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5" w:rsidRPr="0057361F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>BOSNA I HERCEGOVINA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>FEDERACIJA BOSNE I HERCEGOVINE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>TUZLANSKI KANTON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>GRAD TUZLA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 xml:space="preserve">JAVNA USTANOVA CENTAR ZA SOCIJALNI RAD 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  <w:t>TUZLA</w:t>
      </w: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rPr>
          <w:rFonts w:ascii="Arial" w:eastAsia="Times New Roman" w:hAnsi="Arial" w:cs="Arial"/>
          <w:color w:val="0000FF"/>
          <w:kern w:val="0"/>
          <w:sz w:val="22"/>
          <w:szCs w:val="22"/>
          <w:lang w:val="en-AU" w:eastAsia="hr-HR" w:bidi="ar-SA"/>
        </w:rPr>
      </w:pPr>
    </w:p>
    <w:p w:rsidR="00515225" w:rsidRPr="000B7433" w:rsidRDefault="00515225" w:rsidP="00515225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eastAsia="Times New Roman" w:hAnsi="Arial" w:cs="Arial"/>
          <w:color w:val="0000FF"/>
          <w:kern w:val="0"/>
          <w:sz w:val="22"/>
          <w:szCs w:val="22"/>
          <w:lang w:val="it-IT" w:eastAsia="hr-HR" w:bidi="ar-SA"/>
        </w:rPr>
      </w:pPr>
      <w:r w:rsidRPr="000B7433">
        <w:rPr>
          <w:rFonts w:ascii="Arial" w:eastAsia="Times New Roman" w:hAnsi="Arial" w:cs="Arial"/>
          <w:color w:val="0000FF"/>
          <w:kern w:val="0"/>
          <w:sz w:val="22"/>
          <w:szCs w:val="22"/>
          <w:lang w:val="it-IT" w:eastAsia="hr-HR" w:bidi="ar-SA"/>
        </w:rPr>
        <w:t>Tuzla, Kozaračka bb, tel.: +387 35 36 90 10, fax: +387 35 36 90 35, e-mail: info@csrtuzla.ba</w:t>
      </w:r>
    </w:p>
    <w:p w:rsidR="00515225" w:rsidRPr="000B7433" w:rsidRDefault="00515225" w:rsidP="00515225">
      <w:pPr>
        <w:rPr>
          <w:rFonts w:ascii="Arial" w:hAnsi="Arial" w:cs="Arial"/>
          <w:sz w:val="22"/>
          <w:szCs w:val="22"/>
        </w:rPr>
      </w:pPr>
    </w:p>
    <w:p w:rsidR="00460CBC" w:rsidRPr="00576E35" w:rsidRDefault="00515225" w:rsidP="00576E3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 xml:space="preserve">Na osnovu člana 17. </w:t>
      </w:r>
      <w:r w:rsidRPr="000B7433">
        <w:rPr>
          <w:rFonts w:ascii="Arial" w:eastAsia="Arial" w:hAnsi="Arial" w:cs="Arial"/>
          <w:color w:val="000000"/>
          <w:kern w:val="0"/>
          <w:sz w:val="22"/>
          <w:szCs w:val="22"/>
          <w:lang w:eastAsia="hr-HR" w:bidi="ar-SA"/>
        </w:rPr>
        <w:t>Pravila Javne ustanove Centar za socijalni rad Tuzla broj:I-01-05-2-665 od 17.06.2013.godine sa izmjenama broj:I-01-05-2-847 od 24.07.2014.godine i broj:I-01-05-2-1333 od 27.10.2015.godine</w:t>
      </w:r>
      <w:r w:rsidR="00E8405A">
        <w:rPr>
          <w:rFonts w:ascii="Arial" w:eastAsia="Arial" w:hAnsi="Arial" w:cs="Arial"/>
          <w:color w:val="000000"/>
          <w:kern w:val="0"/>
          <w:sz w:val="22"/>
          <w:szCs w:val="22"/>
          <w:lang w:eastAsia="hr-HR" w:bidi="ar-SA"/>
        </w:rPr>
        <w:t>, Uredbe o postupku</w:t>
      </w:r>
      <w:r w:rsidR="00273787" w:rsidRPr="000B7433">
        <w:rPr>
          <w:rFonts w:ascii="Arial" w:eastAsia="Arial" w:hAnsi="Arial" w:cs="Arial"/>
          <w:color w:val="000000"/>
          <w:kern w:val="0"/>
          <w:sz w:val="22"/>
          <w:szCs w:val="22"/>
          <w:lang w:eastAsia="hr-HR" w:bidi="ar-SA"/>
        </w:rPr>
        <w:t xml:space="preserve"> prijema u radni odnos u Javnom sektoru u Tuzlanskom kantonu („Službene novine tuzlanskog kantona“ broj: 4/19.), </w:t>
      </w:r>
      <w:r w:rsidR="007452FC">
        <w:rPr>
          <w:rFonts w:ascii="Arial" w:eastAsia="Arial" w:hAnsi="Arial" w:cs="Arial"/>
          <w:color w:val="000000"/>
          <w:kern w:val="0"/>
          <w:sz w:val="22"/>
          <w:szCs w:val="22"/>
          <w:lang w:eastAsia="hr-HR" w:bidi="ar-SA"/>
        </w:rPr>
        <w:t>člana 6.</w:t>
      </w:r>
      <w:r w:rsidR="00273787" w:rsidRPr="000B7433">
        <w:rPr>
          <w:rFonts w:ascii="Arial" w:eastAsia="Times New Roman" w:hAnsi="Arial" w:cs="Arial"/>
          <w:sz w:val="22"/>
          <w:szCs w:val="22"/>
          <w:lang w:val="hr-HR" w:eastAsia="hr-HR"/>
        </w:rPr>
        <w:t>Pravilnika o radu Javne ustanove Centar za socijalni rad Tuzla broj: I-01-05-2-772 od 15.06.2016.godine, sa izmjenama broj: I-01-05-2-870 od 08.07.2016.godine, broj: I-01-05-2-900 od 29.06.2017.godine, broj: I-29-05-2-24/18 od 30.05.2018.godine i broj: I-29-05-2-3/19 od 18.01.2019.godine</w:t>
      </w:r>
      <w:r w:rsidR="00273787" w:rsidRPr="000B7433">
        <w:rPr>
          <w:rFonts w:ascii="Arial" w:eastAsia="Arial" w:hAnsi="Arial" w:cs="Arial"/>
          <w:color w:val="000000"/>
          <w:kern w:val="0"/>
          <w:sz w:val="22"/>
          <w:szCs w:val="22"/>
          <w:lang w:eastAsia="hr-HR" w:bidi="ar-SA"/>
        </w:rPr>
        <w:t xml:space="preserve"> </w:t>
      </w:r>
      <w:r w:rsidR="00273787" w:rsidRPr="000B7433">
        <w:rPr>
          <w:rFonts w:ascii="Arial" w:hAnsi="Arial" w:cs="Arial"/>
          <w:sz w:val="22"/>
          <w:szCs w:val="22"/>
        </w:rPr>
        <w:t xml:space="preserve"> i Procedure</w:t>
      </w:r>
      <w:r w:rsidRPr="000B7433">
        <w:rPr>
          <w:rFonts w:ascii="Arial" w:hAnsi="Arial" w:cs="Arial"/>
          <w:sz w:val="22"/>
          <w:szCs w:val="22"/>
        </w:rPr>
        <w:t xml:space="preserve"> za prijem</w:t>
      </w:r>
      <w:r w:rsidR="00C26D34" w:rsidRPr="000B7433">
        <w:rPr>
          <w:rFonts w:ascii="Arial" w:hAnsi="Arial" w:cs="Arial"/>
          <w:sz w:val="22"/>
          <w:szCs w:val="22"/>
        </w:rPr>
        <w:t xml:space="preserve"> u radni odnos</w:t>
      </w:r>
      <w:r w:rsidR="00CE13D2">
        <w:rPr>
          <w:rFonts w:ascii="Arial" w:hAnsi="Arial" w:cs="Arial"/>
          <w:sz w:val="22"/>
          <w:szCs w:val="22"/>
        </w:rPr>
        <w:t xml:space="preserve"> JU Centar za socijalni rad Tuzla</w:t>
      </w:r>
      <w:r w:rsidR="00C26D34" w:rsidRPr="000B7433">
        <w:rPr>
          <w:rFonts w:ascii="Arial" w:hAnsi="Arial" w:cs="Arial"/>
          <w:sz w:val="22"/>
          <w:szCs w:val="22"/>
        </w:rPr>
        <w:t xml:space="preserve"> broj:I-01-05-1-4067/19</w:t>
      </w:r>
      <w:r w:rsidRPr="000B7433">
        <w:rPr>
          <w:rFonts w:ascii="Arial" w:hAnsi="Arial" w:cs="Arial"/>
          <w:sz w:val="22"/>
          <w:szCs w:val="22"/>
        </w:rPr>
        <w:t xml:space="preserve"> od</w:t>
      </w:r>
      <w:r w:rsidR="00C26D34" w:rsidRPr="000B7433">
        <w:rPr>
          <w:rFonts w:ascii="Arial" w:hAnsi="Arial" w:cs="Arial"/>
          <w:sz w:val="22"/>
          <w:szCs w:val="22"/>
        </w:rPr>
        <w:t xml:space="preserve"> 13.05.2019</w:t>
      </w:r>
      <w:r w:rsidRPr="000B7433">
        <w:rPr>
          <w:rFonts w:ascii="Arial" w:hAnsi="Arial" w:cs="Arial"/>
          <w:sz w:val="22"/>
          <w:szCs w:val="22"/>
        </w:rPr>
        <w:t>.godine direktor Javne ustanove Centar za socijalni rad Tuzla</w:t>
      </w:r>
      <w:r w:rsidR="00576E35">
        <w:rPr>
          <w:rFonts w:ascii="Arial" w:hAnsi="Arial" w:cs="Arial"/>
          <w:sz w:val="22"/>
          <w:szCs w:val="22"/>
        </w:rPr>
        <w:t>,</w:t>
      </w:r>
      <w:r w:rsidRPr="000B7433">
        <w:rPr>
          <w:rFonts w:ascii="Arial" w:hAnsi="Arial" w:cs="Arial"/>
          <w:sz w:val="22"/>
          <w:szCs w:val="22"/>
        </w:rPr>
        <w:t xml:space="preserve"> objavljuje</w:t>
      </w:r>
    </w:p>
    <w:p w:rsidR="00515225" w:rsidRPr="000B7433" w:rsidRDefault="00515225" w:rsidP="0051522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B7433">
        <w:rPr>
          <w:rFonts w:ascii="Arial" w:hAnsi="Arial" w:cs="Arial"/>
          <w:b/>
          <w:sz w:val="22"/>
          <w:szCs w:val="22"/>
        </w:rPr>
        <w:t>J A V N I    O G L A S</w:t>
      </w:r>
    </w:p>
    <w:p w:rsidR="00515225" w:rsidRPr="000B7433" w:rsidRDefault="00515225" w:rsidP="00515225">
      <w:pPr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 xml:space="preserve">                                                             za prijem u radni odnos</w:t>
      </w:r>
    </w:p>
    <w:p w:rsidR="00A655E3" w:rsidRPr="000B7433" w:rsidRDefault="0005591A" w:rsidP="00A655E3">
      <w:pPr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 xml:space="preserve"> za r</w:t>
      </w:r>
      <w:r w:rsidR="00A655E3" w:rsidRPr="000B7433">
        <w:rPr>
          <w:rFonts w:ascii="Arial" w:hAnsi="Arial" w:cs="Arial"/>
          <w:sz w:val="22"/>
          <w:szCs w:val="22"/>
        </w:rPr>
        <w:t>adna mjesta:</w:t>
      </w:r>
    </w:p>
    <w:p w:rsidR="00A655E3" w:rsidRPr="000B7433" w:rsidRDefault="00A655E3" w:rsidP="00A655E3">
      <w:pPr>
        <w:rPr>
          <w:rFonts w:ascii="Arial" w:hAnsi="Arial" w:cs="Arial"/>
          <w:sz w:val="22"/>
          <w:szCs w:val="22"/>
        </w:rPr>
      </w:pPr>
    </w:p>
    <w:p w:rsidR="00515225" w:rsidRPr="000B7433" w:rsidRDefault="00A655E3" w:rsidP="00A655E3">
      <w:pPr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>1.Diplomirani</w:t>
      </w:r>
      <w:r w:rsidR="00515225" w:rsidRPr="000B7433">
        <w:rPr>
          <w:rFonts w:ascii="Arial" w:hAnsi="Arial" w:cs="Arial"/>
          <w:sz w:val="22"/>
          <w:szCs w:val="22"/>
        </w:rPr>
        <w:t xml:space="preserve"> </w:t>
      </w:r>
      <w:r w:rsidR="00BE2824" w:rsidRPr="000B7433">
        <w:rPr>
          <w:rFonts w:ascii="Arial" w:hAnsi="Arial" w:cs="Arial"/>
          <w:sz w:val="22"/>
          <w:szCs w:val="22"/>
        </w:rPr>
        <w:t>psiholog</w:t>
      </w:r>
      <w:r w:rsidR="00515225" w:rsidRPr="000B7433">
        <w:rPr>
          <w:rFonts w:ascii="Arial" w:hAnsi="Arial" w:cs="Arial"/>
          <w:sz w:val="22"/>
          <w:szCs w:val="22"/>
        </w:rPr>
        <w:t xml:space="preserve"> – 1 izvršilac</w:t>
      </w:r>
      <w:r w:rsidR="00BE2824" w:rsidRPr="000B7433">
        <w:rPr>
          <w:rFonts w:ascii="Arial" w:hAnsi="Arial" w:cs="Arial"/>
          <w:sz w:val="22"/>
          <w:szCs w:val="22"/>
        </w:rPr>
        <w:t xml:space="preserve"> na </w:t>
      </w:r>
      <w:r w:rsidRPr="000B7433">
        <w:rPr>
          <w:rFonts w:ascii="Arial" w:hAnsi="Arial" w:cs="Arial"/>
          <w:sz w:val="22"/>
          <w:szCs w:val="22"/>
        </w:rPr>
        <w:t>ne</w:t>
      </w:r>
      <w:r w:rsidR="00BE2824" w:rsidRPr="000B7433">
        <w:rPr>
          <w:rFonts w:ascii="Arial" w:hAnsi="Arial" w:cs="Arial"/>
          <w:sz w:val="22"/>
          <w:szCs w:val="22"/>
        </w:rPr>
        <w:t>određeno vrijeme</w:t>
      </w:r>
      <w:r w:rsidR="00EA4BF9" w:rsidRPr="000B7433">
        <w:rPr>
          <w:rFonts w:ascii="Arial" w:hAnsi="Arial" w:cs="Arial"/>
          <w:sz w:val="22"/>
          <w:szCs w:val="22"/>
        </w:rPr>
        <w:t xml:space="preserve">, </w:t>
      </w:r>
      <w:r w:rsidR="00273787" w:rsidRPr="000B7433">
        <w:rPr>
          <w:rFonts w:ascii="Arial" w:hAnsi="Arial" w:cs="Arial"/>
          <w:sz w:val="22"/>
          <w:szCs w:val="22"/>
        </w:rPr>
        <w:t xml:space="preserve">uz </w:t>
      </w:r>
      <w:r w:rsidR="004D5956">
        <w:rPr>
          <w:rFonts w:ascii="Arial" w:hAnsi="Arial" w:cs="Arial"/>
          <w:sz w:val="22"/>
          <w:szCs w:val="22"/>
        </w:rPr>
        <w:t>probni rad do</w:t>
      </w:r>
      <w:r w:rsidR="00273787" w:rsidRPr="000B7433">
        <w:rPr>
          <w:rFonts w:ascii="Arial" w:hAnsi="Arial" w:cs="Arial"/>
          <w:sz w:val="22"/>
          <w:szCs w:val="22"/>
        </w:rPr>
        <w:t xml:space="preserve"> tri (3) mjeseca</w:t>
      </w:r>
    </w:p>
    <w:p w:rsidR="00515225" w:rsidRPr="000B7433" w:rsidRDefault="00515225" w:rsidP="00515225">
      <w:pPr>
        <w:rPr>
          <w:rFonts w:ascii="Arial" w:hAnsi="Arial" w:cs="Arial"/>
          <w:sz w:val="22"/>
          <w:szCs w:val="22"/>
        </w:rPr>
      </w:pPr>
    </w:p>
    <w:p w:rsidR="00A655E3" w:rsidRPr="000B7433" w:rsidRDefault="00A655E3" w:rsidP="00A655E3">
      <w:pPr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>2.Diplomirani socijalni radnik – 1 izvršilac na neodređeno vrijeme</w:t>
      </w:r>
      <w:r w:rsidR="00EA4BF9" w:rsidRPr="000B7433">
        <w:rPr>
          <w:rFonts w:ascii="Arial" w:hAnsi="Arial" w:cs="Arial"/>
          <w:sz w:val="22"/>
          <w:szCs w:val="22"/>
        </w:rPr>
        <w:t xml:space="preserve">, </w:t>
      </w:r>
      <w:r w:rsidR="004D5956">
        <w:rPr>
          <w:rFonts w:ascii="Arial" w:hAnsi="Arial" w:cs="Arial"/>
          <w:sz w:val="22"/>
          <w:szCs w:val="22"/>
        </w:rPr>
        <w:t>uz probni rad do</w:t>
      </w:r>
      <w:bookmarkStart w:id="0" w:name="_GoBack"/>
      <w:bookmarkEnd w:id="0"/>
      <w:r w:rsidR="00273787" w:rsidRPr="000B7433">
        <w:rPr>
          <w:rFonts w:ascii="Arial" w:hAnsi="Arial" w:cs="Arial"/>
          <w:sz w:val="22"/>
          <w:szCs w:val="22"/>
        </w:rPr>
        <w:t xml:space="preserve"> tri (3) mjeseca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D2282A" w:rsidRPr="000B7433" w:rsidRDefault="00D2282A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Kandidati treba da ispunjavaju opšte i posebne ulove Javnog oglasa</w:t>
      </w: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273787" w:rsidRPr="000B7433" w:rsidRDefault="00273787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Opšti uslovi </w:t>
      </w:r>
      <w:r w:rsidR="001B0181"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za kandidate pod rednim brojem jedan (1) i dva (2) su:</w:t>
      </w: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-da su državljani Bosne i Hercegovine,</w:t>
      </w: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-da su stariji od 18 godina, </w:t>
      </w: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-da su zdravstveno sposobni za poslove za koje se kandiduju.</w:t>
      </w:r>
    </w:p>
    <w:p w:rsidR="001B0181" w:rsidRPr="000B7433" w:rsidRDefault="001B0181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BE2824" w:rsidRPr="000B7433" w:rsidRDefault="00515225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Pored opštih uslova, kandidati </w:t>
      </w:r>
      <w:r w:rsidR="0013772C"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pod brojem jedan (1) </w:t>
      </w: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treba da ispunjavaju posebne uslove:</w:t>
      </w:r>
    </w:p>
    <w:p w:rsidR="00BE2824" w:rsidRPr="000B7433" w:rsidRDefault="00BE2824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BE2824" w:rsidRPr="000B7433" w:rsidRDefault="00BE2824" w:rsidP="00BE282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1. VSS – VII stepen stručne spreme ili visoko obrazovanje prvog, drugog ili trećeg ciklusa           </w:t>
      </w:r>
    </w:p>
    <w:p w:rsidR="00BE2824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   </w:t>
      </w:r>
      <w:r w:rsidR="00BE2824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bolonjskog sistema studiranja koji se vrednuje 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sa </w:t>
      </w:r>
      <w:r w:rsidR="00BE2824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najmanje 240 ECTS bodova iz oblasti</w:t>
      </w:r>
    </w:p>
    <w:p w:rsidR="00BE2824" w:rsidRPr="000B7433" w:rsidRDefault="00BE2824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   psihologije</w:t>
      </w:r>
    </w:p>
    <w:p w:rsidR="00BE2824" w:rsidRPr="000B7433" w:rsidRDefault="00BE2824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2. poznavanje rada na računaru</w:t>
      </w:r>
    </w:p>
    <w:p w:rsidR="00BE2824" w:rsidRPr="000B7433" w:rsidRDefault="00BE2824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3</w:t>
      </w:r>
      <w:r w:rsidR="00515225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. 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posjedo</w:t>
      </w:r>
      <w:r w:rsidR="00957245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vanje vozačke dozvole „B“ kategorije</w:t>
      </w:r>
    </w:p>
    <w:p w:rsidR="00515225" w:rsidRPr="000B7433" w:rsidRDefault="0095724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4. jedna godina radnog iskustva u struci</w:t>
      </w:r>
    </w:p>
    <w:p w:rsidR="00B24C02" w:rsidRPr="000B7433" w:rsidRDefault="00B24C02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Opis poslova za kandidate pod brojem jedan (1)</w:t>
      </w:r>
    </w:p>
    <w:p w:rsidR="00B24C02" w:rsidRPr="000B7433" w:rsidRDefault="00B24C02" w:rsidP="00B24C02">
      <w:pPr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-vrši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procjenu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intelektualnih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sposobnosti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kao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procjena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mentalnog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propadanja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  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razvrstvanja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djece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omladine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ometene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psiho-fizičkom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razvoju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psihološko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savjetovanje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s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pojedincem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porodicom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grupom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vrši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obradu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maloljetnika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pravosudne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organe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</w:t>
      </w:r>
      <w:proofErr w:type="spellEnd"/>
      <w:proofErr w:type="gram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djecom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roditeljima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slučajevima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razvoda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braka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izmjene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presude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povjeravanju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djece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usljed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nesređenih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porodičnih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odnosa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ili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zanemarivanja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djece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provođenje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nadzora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nad</w:t>
      </w:r>
      <w:proofErr w:type="spellEnd"/>
      <w:proofErr w:type="gram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maloljetnicima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kojima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sud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izrekao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mjeru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pojačanog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nadzora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prisustvovanje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raspravama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krivičnom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postupku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maloljetnicima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lastRenderedPageBreak/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potrebi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vrši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prihvat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maloljetnika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pronađenih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skitnji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saradnji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drugim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radnicima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Centra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preduzima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mjere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njihovo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zbrinjavanje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popraćaj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ili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preuzimanje</w:t>
      </w:r>
      <w:proofErr w:type="spellEnd"/>
      <w:proofErr w:type="gram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na</w:t>
      </w:r>
      <w:proofErr w:type="spellEnd"/>
      <w:proofErr w:type="gram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uključivanju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djece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omladine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posebnim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potrebama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ustanove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na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školovanje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rehabilitaciju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sa</w:t>
      </w:r>
      <w:proofErr w:type="spellEnd"/>
      <w:proofErr w:type="gram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maloljetnicima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prekršajnom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postupku</w:t>
      </w:r>
      <w:proofErr w:type="spellEnd"/>
      <w:r w:rsidRPr="000B743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na</w:t>
      </w:r>
      <w:proofErr w:type="spellEnd"/>
      <w:proofErr w:type="gram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kontaktnom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trijažnom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ispitivanju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maloljetnika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odraslih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na</w:t>
      </w:r>
      <w:proofErr w:type="spellEnd"/>
      <w:proofErr w:type="gram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procjeni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ličnosti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kod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smještaja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porodice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domove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rad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proofErr w:type="gram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na</w:t>
      </w:r>
      <w:proofErr w:type="spellEnd"/>
      <w:proofErr w:type="gram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skraćenom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ispitivanju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procjeni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ličnosti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kod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povjeravanja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djece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brakorazvodnim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sporovima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učestvovanje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u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postupcima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posredovanja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prije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razvoda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braka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provođenje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postupka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posredovanja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praćenja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izvještavanja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o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uspješnosti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primjene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odgojne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preporuke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pStyle w:val="NoSpacing"/>
        <w:jc w:val="both"/>
        <w:rPr>
          <w:rFonts w:ascii="Arial" w:hAnsi="Arial" w:cs="Arial"/>
          <w:sz w:val="22"/>
          <w:szCs w:val="22"/>
          <w:lang w:val="en-US" w:eastAsia="hr-HR" w:bidi="ar-SA"/>
        </w:rPr>
      </w:pPr>
      <w:r w:rsidRPr="000B7433">
        <w:rPr>
          <w:rFonts w:ascii="Arial" w:hAnsi="Arial" w:cs="Arial"/>
          <w:sz w:val="22"/>
          <w:szCs w:val="22"/>
          <w:lang w:val="en-US" w:eastAsia="hr-HR" w:bidi="ar-SA"/>
        </w:rPr>
        <w:t>-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izrada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izvještaja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,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analiza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informacija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iz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oblasti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maloljetničke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zapuštenosti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i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 xml:space="preserve"> </w:t>
      </w:r>
      <w:proofErr w:type="spellStart"/>
      <w:r w:rsidRPr="000B7433">
        <w:rPr>
          <w:rFonts w:ascii="Arial" w:hAnsi="Arial" w:cs="Arial"/>
          <w:sz w:val="22"/>
          <w:szCs w:val="22"/>
          <w:lang w:val="en-US" w:eastAsia="hr-HR" w:bidi="ar-SA"/>
        </w:rPr>
        <w:t>delikvencije</w:t>
      </w:r>
      <w:proofErr w:type="spellEnd"/>
      <w:r w:rsidRPr="000B7433">
        <w:rPr>
          <w:rFonts w:ascii="Arial" w:hAnsi="Arial" w:cs="Arial"/>
          <w:sz w:val="22"/>
          <w:szCs w:val="22"/>
          <w:lang w:val="en-US" w:eastAsia="hr-HR" w:bidi="ar-SA"/>
        </w:rPr>
        <w:t>,</w:t>
      </w:r>
    </w:p>
    <w:p w:rsidR="00B24C02" w:rsidRPr="000B7433" w:rsidRDefault="00B24C02" w:rsidP="00B24C0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13772C" w:rsidRPr="000B7433" w:rsidRDefault="0013772C" w:rsidP="0013772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13772C" w:rsidRPr="000B7433" w:rsidRDefault="0013772C" w:rsidP="0013772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Pored opštih uslova, kandidati pod brojem dva (2) treba da ispunjavaju posebne uslove:</w:t>
      </w:r>
    </w:p>
    <w:p w:rsidR="0013772C" w:rsidRPr="000B7433" w:rsidRDefault="0013772C" w:rsidP="0013772C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460CBC" w:rsidRPr="000B7433" w:rsidRDefault="0013772C" w:rsidP="00460C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1. </w:t>
      </w:r>
      <w:r w:rsidR="00460CBC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VSS – VII stepen stručne spreme ili visoko obrazovanje prvog, drugog ili trećeg ciklusa           </w:t>
      </w:r>
    </w:p>
    <w:p w:rsidR="0013772C" w:rsidRPr="000B7433" w:rsidRDefault="00460CBC" w:rsidP="00485D17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   bolonjskog sistema studiranja koji se vrednuje sa najmanje 240 ECTS bodova iz oblasti</w:t>
      </w:r>
      <w:r w:rsidR="0013772C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socijalnog rada </w:t>
      </w:r>
    </w:p>
    <w:p w:rsidR="0013772C" w:rsidRPr="000B7433" w:rsidRDefault="0013772C" w:rsidP="00485D17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2. jedna godina radnog iskustva u struci </w:t>
      </w:r>
    </w:p>
    <w:p w:rsidR="0013772C" w:rsidRPr="000B7433" w:rsidRDefault="0013772C" w:rsidP="00485D17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3. poznavanje rada na računaru  </w:t>
      </w:r>
    </w:p>
    <w:p w:rsidR="0013772C" w:rsidRPr="000B7433" w:rsidRDefault="0013772C" w:rsidP="00485D17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4. posjedovanje vozačke dozvole „B“ kategorije  </w:t>
      </w:r>
    </w:p>
    <w:p w:rsidR="00AD7C11" w:rsidRPr="000B7433" w:rsidRDefault="00AD7C11" w:rsidP="00485D17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Opis poslova</w:t>
      </w:r>
      <w:r w:rsidR="00EA4BF9"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 za kandidate pod brojem dva</w:t>
      </w: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 (2)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</w:p>
    <w:p w:rsidR="00AD7C11" w:rsidRPr="000B7433" w:rsidRDefault="00AD7C11" w:rsidP="00AD7C11">
      <w:pPr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-</w:t>
      </w: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provodi aktivnosti koje se odnose na pružanje pomoći licima izloženim zlostavljanju i 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nasilju u porodici u skladu sa zakonom,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vrši smještaj odraslih lica u odgovarajuće ustanove,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- preduzima potrebne socijalno-zaštitne mjere u zaštiti imovine, prava i interesa odraslih 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lica pod starateljstvom, </w:t>
      </w:r>
      <w:r w:rsidR="00F57260"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te daje prijedloge o eventualnom smještaju istih</w:t>
      </w: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u soc</w:t>
      </w:r>
      <w:r w:rsidR="00F57260"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ijalne, zdravstvene ustanove i</w:t>
      </w: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porodice i po potrebi vrši popraćaj,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preduzima mjere zaštite, pružanja pomoći i zbrinjavanja djece bez roditeljskog staranja,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preduzima mjere radi ostvarivanja prava djece iza roditelja i zaštite njihove imovine,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radi na zaštiti grubo zanemarene djece od strane roditelja i daje prijedlog za pokretanje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krivičnog postupka,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učestvuje u postupku razvrstavanja djece i omladine sa smetnjama u razvoju,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- radi sa vaspitno zanemarenim i vaspitno zapuštenim maloljetnicima u cilju saniranja 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porodičnih odnosa,</w:t>
      </w:r>
      <w:r w:rsidR="00F57260"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učestvuje u izradi izvještaja sudu i predlaže vaspitne mjere,</w:t>
      </w: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po potrebi radi na prihvatanju maloljetnika iz skitnje,</w:t>
      </w:r>
      <w:r w:rsidR="00F57260"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te </w:t>
      </w: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radi na sprovođenju mjera pojačanog nadzora nad maloljetnicima,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preduzima mjere i pruža pomoć starim, materijalno neobezbjeđenim licima,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radi na zaštiti lica sklonih asocijalnom ponašanju,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- radi na saniranju porodičnih odnosa i konfliktnih situacija, prije, u toku i nakon razvoda 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braka, sprovodi postupak posredovanja prije pokretanja postupka za razvod braka,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radi na prihvatanju lica sa izdržavanja kazne u KPD,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- daje prijedlog sudu o povjeravanju djece u brakorazvodnom postupku i postupku 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izmjene sudskih odluka,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učestvuje u postupku povjeravanja i održavanja ličnih odnosa i neposrednih kontakata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 xml:space="preserve">  roditelja i djece koji su u nadležnosti Centra,</w:t>
      </w:r>
    </w:p>
    <w:p w:rsidR="00AD7C11" w:rsidRPr="000B7433" w:rsidRDefault="00AD7C11" w:rsidP="00AD7C1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val="hr-HR" w:eastAsia="hr-HR" w:bidi="ar-SA"/>
        </w:rPr>
        <w:t>- pruža pomoć u slučajevima vanbračne trudnoće i utvđivanja očinstva,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Kandidati </w:t>
      </w:r>
      <w:r w:rsidR="00F627D9"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 xml:space="preserve">pod brojem jedan (1) ili dva (2) u zavisnosti na koju poziciju se prijavljuju, </w:t>
      </w:r>
      <w:r w:rsidRPr="000B7433">
        <w:rPr>
          <w:rFonts w:ascii="Arial" w:eastAsia="Times New Roman" w:hAnsi="Arial" w:cs="Arial"/>
          <w:b/>
          <w:kern w:val="0"/>
          <w:sz w:val="22"/>
          <w:szCs w:val="22"/>
          <w:lang w:eastAsia="bs-Latn-BA" w:bidi="ar-SA"/>
        </w:rPr>
        <w:t>treba da dostave:</w:t>
      </w:r>
    </w:p>
    <w:p w:rsidR="00515225" w:rsidRPr="000B7433" w:rsidRDefault="00515225" w:rsidP="00515225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BB6BCD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lastRenderedPageBreak/>
        <w:t xml:space="preserve">Prijavni obrazac </w:t>
      </w:r>
      <w:r w:rsidR="00C62D9E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koji se može preuzeti na </w:t>
      </w:r>
      <w:r w:rsidR="0057361F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web stranici JU Centar za socijalni rad Tuzla </w:t>
      </w:r>
      <w:r w:rsidR="00C62D9E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www.cs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rtuzla.ba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Biografiju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Uvjerenje o dr</w:t>
      </w:r>
      <w:r w:rsidR="00C62D9E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žavljanstvu BiH (da nije starije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od šest mjeseci)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Izvod iz matične knjige rođenih 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Dokaz da se na kandidata ne odnosi član IX 1. Ustava BiH (ovjerena izjava)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Diplomu o završenom fakultetu 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Dodatak diplome za diplomante koji su obrazovanje završili po bolonjskom sistemu obrazovanja 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Dokaz  o radnom iskustvu u struci nakon sticanja VSS ( uvjerenje/potvrda</w:t>
      </w:r>
      <w:r w:rsidR="006E2B17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, izdata od strane poslodavca/poslodavaca, kod kojeg/kojih je to iskustvo stečeno u čijem sadržaju treba da bude navedeno: naziv radnog mjesta na koje je kandidat bio raspoređen, stručna sprema koja se traži za </w:t>
      </w:r>
      <w:r w:rsidR="00E8405A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to radno mjesto, opis poslova n</w:t>
      </w:r>
      <w:r w:rsidR="006E2B17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a</w:t>
      </w:r>
      <w:r w:rsidR="00E8405A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</w:t>
      </w:r>
      <w:r w:rsidR="006E2B17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kojima je radio, precizan period angažovanja kandidata na tim poslovima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) 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Uvjerenje Službe za zapošljavanje o trajanju nezaposlenosti nakon sticanja VII stepena stručne spreme (original ne stariji od 30 dana)</w:t>
      </w:r>
    </w:p>
    <w:p w:rsidR="006E2B17" w:rsidRDefault="006E2B17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Kandidati koji ostvaruju prioritet u zapošljavanju u smislu odredaba člana 16. Zakona o dopunskim pravima branitelja i članova njihovih obitelji-prečišćeni tekst („Službene novine Tuzlanskog kantona“, broj: 5/12. i 5/14.), dužni su priložiti dokaz kojim potvrđuju pripadnost jednoj od kategorija bor</w:t>
      </w:r>
      <w:r w:rsidR="00E8405A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ažke populacije, a u skladu sa P</w:t>
      </w:r>
      <w:r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ravilnikom o jedinstvenim kriterijima </w:t>
      </w:r>
      <w:r w:rsidR="00B70038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i pravilima za zapošljavanje branilaca i članova njihovih porodica u institucijama Tuzlanskog kantona („Službene novine Tuzlanskog kantona“ od 24.06.2014.godine) </w:t>
      </w:r>
    </w:p>
    <w:p w:rsidR="00515225" w:rsidRPr="000B7433" w:rsidRDefault="00515225" w:rsidP="00515225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Dokaz o poznavanju rada na računaru (uvjerenje, certifikat, potvrda izdata od strane ovlaštenog edukatora iz navedene oblasti)</w:t>
      </w:r>
    </w:p>
    <w:p w:rsidR="00485D17" w:rsidRPr="000B7433" w:rsidRDefault="00485D17" w:rsidP="00485D17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Dokaz o posjedovanju vozačke dozvole  „B“ kategorije (kopija vozačke dozvole)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>Tražena dokumentacija mora biti dostavljena u originalu ili ovjerenoj fotokopiji</w:t>
      </w:r>
      <w:r w:rsidR="00C62D9E" w:rsidRPr="000B7433">
        <w:rPr>
          <w:rFonts w:ascii="Arial" w:hAnsi="Arial" w:cs="Arial"/>
          <w:sz w:val="22"/>
          <w:szCs w:val="22"/>
        </w:rPr>
        <w:t xml:space="preserve"> (ovjera kopija ne može biti starija od 3 mjeseca računajući od dana ovjere dokumenta do dana predaje dokumentacije po javnom oglasu)</w:t>
      </w:r>
      <w:r w:rsidRPr="000B7433">
        <w:rPr>
          <w:rFonts w:ascii="Arial" w:hAnsi="Arial" w:cs="Arial"/>
          <w:sz w:val="22"/>
          <w:szCs w:val="22"/>
        </w:rPr>
        <w:t xml:space="preserve">. </w:t>
      </w: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hAnsi="Arial" w:cs="Arial"/>
          <w:sz w:val="22"/>
          <w:szCs w:val="22"/>
        </w:rPr>
      </w:pPr>
      <w:r w:rsidRPr="000B7433">
        <w:rPr>
          <w:rFonts w:ascii="Arial" w:hAnsi="Arial" w:cs="Arial"/>
          <w:sz w:val="22"/>
          <w:szCs w:val="22"/>
        </w:rPr>
        <w:t>Napomena: kao dokaz o radnom is</w:t>
      </w:r>
      <w:r w:rsidR="00E8405A">
        <w:rPr>
          <w:rFonts w:ascii="Arial" w:hAnsi="Arial" w:cs="Arial"/>
          <w:sz w:val="22"/>
          <w:szCs w:val="22"/>
        </w:rPr>
        <w:t>kus</w:t>
      </w:r>
      <w:r w:rsidRPr="000B7433">
        <w:rPr>
          <w:rFonts w:ascii="Arial" w:hAnsi="Arial" w:cs="Arial"/>
          <w:sz w:val="22"/>
          <w:szCs w:val="22"/>
        </w:rPr>
        <w:t>tvu neće se prihvatiti potvrda od PIO/MIO s obzirom da se na istoj ne vidi na kojim poslovima je kandidat stekao radno iskustvo.</w:t>
      </w: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Javni oglas objaviti će se u dnevnim novinama, na web stranici JU Centar za socijalni rad Tuzla</w:t>
      </w:r>
      <w:r w:rsidR="00C2186F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, web stranici JU Službe za zapošljavanje Tuzlanskog kantona</w:t>
      </w:r>
      <w:r w:rsidR="0057361F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i ostaje otvoren </w:t>
      </w:r>
      <w:r w:rsidR="00807E34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8 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dana od dana </w:t>
      </w:r>
      <w:r w:rsidR="0057361F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posljednje objave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.</w:t>
      </w: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Kandidati čije prijave budu blagovremene i potpune testirati će se od strane Komisije za izbor po Javnom oglasu</w:t>
      </w:r>
      <w:r w:rsidR="00626217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, a o datumu testiranja kandidati koji ispunjavaju opće i posebne uslove koji su traženi Javnim oglasom biti će blagovremeno obaviješteni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.</w:t>
      </w:r>
    </w:p>
    <w:p w:rsidR="00515225" w:rsidRPr="000B7433" w:rsidRDefault="001B0181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Nepotpune, neuredne i neblagovremene prijave neće se uzeti u ramatranje, kao i prijave kandidata koji ne ispunjavaju uslove utvrđene Javnim oglasnom. </w:t>
      </w:r>
    </w:p>
    <w:p w:rsidR="001B0181" w:rsidRPr="000B7433" w:rsidRDefault="001B0181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Podnosilac neblagovremene, nepotpune i neuredne prijave nije učesnik javnog oglasa, te nema pravo za pobijanje odluke o izboru kandidata ili čitavog postupka za zasnivanje radnog odnosa</w:t>
      </w:r>
    </w:p>
    <w:p w:rsidR="00C2186F" w:rsidRPr="000B7433" w:rsidRDefault="00C2186F" w:rsidP="00C62D9E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Izab</w:t>
      </w:r>
      <w:r w:rsidR="004945C3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rani kandidat će biti u obavezi 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u roku od 5 dana od dana prijema odluke o prijemu kandidata dostaviti uvjerenje o nevođenju krivičnog postupka i ljekarsko uvjerenje.</w:t>
      </w: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widowControl/>
        <w:suppressAutoHyphens w:val="0"/>
        <w:ind w:firstLine="36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Prijave sa dokumentacijom dostaviti putem pošte ili lično na adresu:</w:t>
      </w:r>
    </w:p>
    <w:p w:rsidR="00C2186F" w:rsidRPr="000B7433" w:rsidRDefault="00C2186F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JAVNA USTANOVA 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CENTAR ZA SOCIJALNI RAD TUZLA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75 000 TUZLA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Ul.Kozaračka bb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Sa naznakom : „PRIJAVA NA JAVNI OGLAS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ZA PRIJEM U RADNI ODNOS</w:t>
      </w:r>
      <w:r w:rsidR="0013772C"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 xml:space="preserve"> ZA POZICIJU SOCIJALNOG RADNIKA ILI PSIHOLOGA</w:t>
      </w:r>
      <w:r w:rsidRPr="000B7433"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  <w:t>“</w:t>
      </w:r>
    </w:p>
    <w:p w:rsidR="00515225" w:rsidRPr="000B7433" w:rsidRDefault="00515225" w:rsidP="0051522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bs-Latn-BA" w:bidi="ar-SA"/>
        </w:rPr>
      </w:pPr>
    </w:p>
    <w:p w:rsidR="00515225" w:rsidRPr="000B7433" w:rsidRDefault="00515225" w:rsidP="00515225">
      <w:pPr>
        <w:rPr>
          <w:rFonts w:ascii="Arial" w:hAnsi="Arial" w:cs="Arial"/>
          <w:sz w:val="22"/>
          <w:szCs w:val="22"/>
        </w:rPr>
      </w:pPr>
    </w:p>
    <w:p w:rsidR="00CD0853" w:rsidRPr="0057361F" w:rsidRDefault="00CD0853">
      <w:pPr>
        <w:rPr>
          <w:rFonts w:ascii="Arial" w:hAnsi="Arial" w:cs="Arial"/>
          <w:sz w:val="22"/>
          <w:szCs w:val="22"/>
        </w:rPr>
      </w:pPr>
    </w:p>
    <w:p w:rsidR="00BB6BCD" w:rsidRPr="0057361F" w:rsidRDefault="00BB6BCD">
      <w:pPr>
        <w:rPr>
          <w:rFonts w:ascii="Arial" w:hAnsi="Arial" w:cs="Arial"/>
          <w:sz w:val="22"/>
          <w:szCs w:val="22"/>
        </w:rPr>
      </w:pPr>
    </w:p>
    <w:sectPr w:rsidR="00BB6BCD" w:rsidRPr="0057361F" w:rsidSect="00BE28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E7" w:rsidRDefault="00AC66E7" w:rsidP="007452FC">
      <w:r>
        <w:separator/>
      </w:r>
    </w:p>
  </w:endnote>
  <w:endnote w:type="continuationSeparator" w:id="0">
    <w:p w:rsidR="00AC66E7" w:rsidRDefault="00AC66E7" w:rsidP="0074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E7" w:rsidRDefault="00AC66E7" w:rsidP="007452FC">
      <w:r>
        <w:separator/>
      </w:r>
    </w:p>
  </w:footnote>
  <w:footnote w:type="continuationSeparator" w:id="0">
    <w:p w:rsidR="00AC66E7" w:rsidRDefault="00AC66E7" w:rsidP="0074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B11"/>
    <w:multiLevelType w:val="hybridMultilevel"/>
    <w:tmpl w:val="596C19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0C8C"/>
    <w:multiLevelType w:val="hybridMultilevel"/>
    <w:tmpl w:val="A27CF6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590"/>
    <w:multiLevelType w:val="hybridMultilevel"/>
    <w:tmpl w:val="36EE8F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25"/>
    <w:rsid w:val="0005591A"/>
    <w:rsid w:val="000B7433"/>
    <w:rsid w:val="0013772C"/>
    <w:rsid w:val="001B0181"/>
    <w:rsid w:val="00251D5D"/>
    <w:rsid w:val="00273787"/>
    <w:rsid w:val="002A3C35"/>
    <w:rsid w:val="002C4348"/>
    <w:rsid w:val="00394AE1"/>
    <w:rsid w:val="003B237D"/>
    <w:rsid w:val="004576E6"/>
    <w:rsid w:val="00460CBC"/>
    <w:rsid w:val="00485D17"/>
    <w:rsid w:val="004945C3"/>
    <w:rsid w:val="004D5956"/>
    <w:rsid w:val="00515225"/>
    <w:rsid w:val="0057361F"/>
    <w:rsid w:val="00576E35"/>
    <w:rsid w:val="00626217"/>
    <w:rsid w:val="006E2B17"/>
    <w:rsid w:val="007452FC"/>
    <w:rsid w:val="00807E34"/>
    <w:rsid w:val="00957245"/>
    <w:rsid w:val="00996E0A"/>
    <w:rsid w:val="00A03207"/>
    <w:rsid w:val="00A655E3"/>
    <w:rsid w:val="00AC66E7"/>
    <w:rsid w:val="00AD7C11"/>
    <w:rsid w:val="00B24C02"/>
    <w:rsid w:val="00B70038"/>
    <w:rsid w:val="00BB6BCD"/>
    <w:rsid w:val="00BE2824"/>
    <w:rsid w:val="00C2186F"/>
    <w:rsid w:val="00C26D34"/>
    <w:rsid w:val="00C6243D"/>
    <w:rsid w:val="00C62D9E"/>
    <w:rsid w:val="00CD0853"/>
    <w:rsid w:val="00CE13D2"/>
    <w:rsid w:val="00D2282A"/>
    <w:rsid w:val="00E8405A"/>
    <w:rsid w:val="00EA4BF9"/>
    <w:rsid w:val="00F57260"/>
    <w:rsid w:val="00F627D9"/>
    <w:rsid w:val="00FA330B"/>
    <w:rsid w:val="00FB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24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B6B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452F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452F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52F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452F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24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B6B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452F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452F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52F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452F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Amela</cp:lastModifiedBy>
  <cp:revision>2</cp:revision>
  <cp:lastPrinted>2020-02-13T08:21:00Z</cp:lastPrinted>
  <dcterms:created xsi:type="dcterms:W3CDTF">2020-02-14T08:06:00Z</dcterms:created>
  <dcterms:modified xsi:type="dcterms:W3CDTF">2020-02-14T08:06:00Z</dcterms:modified>
</cp:coreProperties>
</file>