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1A0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4177B951" w14:textId="7C6F5377" w:rsidR="00F20A5B" w:rsidRDefault="00030FA0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  <w:r>
        <w:rPr>
          <w:rFonts w:ascii="Times New Roman" w:eastAsia="Times New Roman" w:hAnsi="Times New Roman" w:cs="Times New Roman"/>
          <w:b w:val="0"/>
          <w:lang w:eastAsia="bs-Latn-BA"/>
        </w:rPr>
        <w:t>L</w:t>
      </w:r>
      <w:r w:rsidR="00F20A5B">
        <w:rPr>
          <w:rFonts w:ascii="Times New Roman" w:eastAsia="Times New Roman" w:hAnsi="Times New Roman" w:cs="Times New Roman"/>
          <w:b w:val="0"/>
          <w:lang w:eastAsia="bs-Latn-BA"/>
        </w:rPr>
        <w:t>iter</w:t>
      </w:r>
      <w:r w:rsidR="006E00A1">
        <w:rPr>
          <w:rFonts w:ascii="Times New Roman" w:eastAsia="Times New Roman" w:hAnsi="Times New Roman" w:cs="Times New Roman"/>
          <w:b w:val="0"/>
          <w:lang w:eastAsia="bs-Latn-BA"/>
        </w:rPr>
        <w:t xml:space="preserve">atura za konkurs 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 xml:space="preserve">za poziciju pod rednim brojem </w:t>
      </w:r>
      <w:r w:rsidR="006E7D94">
        <w:rPr>
          <w:rFonts w:ascii="Times New Roman" w:eastAsia="Times New Roman" w:hAnsi="Times New Roman" w:cs="Times New Roman"/>
          <w:b w:val="0"/>
          <w:lang w:eastAsia="bs-Latn-BA"/>
        </w:rPr>
        <w:t>2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>.</w:t>
      </w:r>
      <w:r w:rsidR="006E7D94">
        <w:rPr>
          <w:rFonts w:ascii="Times New Roman" w:eastAsia="Times New Roman" w:hAnsi="Times New Roman" w:cs="Times New Roman"/>
          <w:b w:val="0"/>
          <w:lang w:eastAsia="bs-Latn-BA"/>
        </w:rPr>
        <w:t xml:space="preserve"> 3. 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 xml:space="preserve"> Javnog oglasa:</w:t>
      </w:r>
    </w:p>
    <w:p w14:paraId="2F73EF9D" w14:textId="62B17EF2" w:rsidR="0041209B" w:rsidRPr="00242F05" w:rsidRDefault="00242F05" w:rsidP="0041209B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242F05">
        <w:rPr>
          <w:lang w:eastAsia="bs-Latn-BA"/>
        </w:rPr>
        <w:t>Zakon o radu Federacije Bosne i Hercegovine („Službene novine</w:t>
      </w:r>
      <w:r>
        <w:rPr>
          <w:lang w:eastAsia="bs-Latn-BA"/>
        </w:rPr>
        <w:t xml:space="preserve"> </w:t>
      </w:r>
      <w:r w:rsidRPr="00242F05">
        <w:rPr>
          <w:lang w:eastAsia="bs-Latn-BA"/>
        </w:rPr>
        <w:t>FBiH“, broj: 26/16 i 89/18)</w:t>
      </w:r>
    </w:p>
    <w:p w14:paraId="0A313F34" w14:textId="579E6BE1" w:rsid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Statut JU Službe za zapošljavanje TK, Tuzla.</w:t>
      </w:r>
    </w:p>
    <w:p w14:paraId="739D857B" w14:textId="2EB6BFAA" w:rsid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eastAsia="bs-Latn-BA"/>
        </w:rPr>
        <w:t>Zakon o osnivanju JU Služba za zapošljavanje TK , Službene novine Tuzlanskog kantona broj : 11/01 i 8/14</w:t>
      </w:r>
    </w:p>
    <w:p w14:paraId="33E3B6E6" w14:textId="7F8375CF" w:rsidR="00233051" w:rsidRDefault="00233051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Zakon o posredovanju i socijalnoj sigurnosti nezaposlenih osoba („Službene novine F</w:t>
      </w:r>
      <w:r w:rsidR="005430C5">
        <w:rPr>
          <w:lang w:eastAsia="bs-Latn-BA"/>
        </w:rPr>
        <w:t>B</w:t>
      </w:r>
      <w:r>
        <w:rPr>
          <w:lang w:eastAsia="bs-Latn-BA"/>
        </w:rPr>
        <w:t>iH</w:t>
      </w:r>
      <w:r w:rsidR="000B2D22">
        <w:rPr>
          <w:lang w:eastAsia="bs-Latn-BA"/>
        </w:rPr>
        <w:t>“, broj: 55/00, 41/01, 22/05 i 9/08)</w:t>
      </w:r>
    </w:p>
    <w:p w14:paraId="714B862D" w14:textId="748D3480" w:rsidR="00E56A5F" w:rsidRDefault="00E56A5F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Zakon o upravnom postupku F</w:t>
      </w:r>
      <w:r w:rsidR="008371D0">
        <w:rPr>
          <w:lang w:eastAsia="bs-Latn-BA"/>
        </w:rPr>
        <w:t>BiH („Službene novine FbiH“, broj: 2/1998,48/1999 I 61/2022)</w:t>
      </w:r>
    </w:p>
    <w:p w14:paraId="32E432DF" w14:textId="404320D0" w:rsidR="00A2657D" w:rsidRPr="00233051" w:rsidRDefault="00242F05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242F05">
        <w:rPr>
          <w:bCs/>
          <w:lang w:val="bs-Latn-BA" w:eastAsia="bs-Latn-BA"/>
        </w:rPr>
        <w:t>Zakon</w:t>
      </w:r>
      <w:r w:rsidR="00233051">
        <w:rPr>
          <w:bCs/>
          <w:lang w:val="bs-Latn-BA" w:eastAsia="bs-Latn-BA"/>
        </w:rPr>
        <w:t xml:space="preserve"> o zdravstvenom osiguranju  FBiH („Službene novine F</w:t>
      </w:r>
      <w:r w:rsidR="005430C5">
        <w:rPr>
          <w:bCs/>
          <w:lang w:val="bs-Latn-BA" w:eastAsia="bs-Latn-BA"/>
        </w:rPr>
        <w:t>B</w:t>
      </w:r>
      <w:r w:rsidR="00233051">
        <w:rPr>
          <w:bCs/>
          <w:lang w:val="bs-Latn-BA" w:eastAsia="bs-Latn-BA"/>
        </w:rPr>
        <w:t>iH“, broj: 30/97, 7/02, 70/08, 48/11 i 36/18)</w:t>
      </w:r>
    </w:p>
    <w:p w14:paraId="42902273" w14:textId="69F6736B" w:rsidR="00233051" w:rsidRPr="00233051" w:rsidRDefault="00233051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val="bs-Latn-BA" w:eastAsia="bs-Latn-BA"/>
        </w:rPr>
        <w:t>Zakon o penzijskom i invalidskom osiguranju  FBiH („Službene novine FBiH“, broj: 13/18 i 93/19)</w:t>
      </w:r>
    </w:p>
    <w:p w14:paraId="189E72C7" w14:textId="4B5A7FBF" w:rsidR="00233051" w:rsidRPr="00233051" w:rsidRDefault="00233051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val="bs-Latn-BA" w:eastAsia="bs-Latn-BA"/>
        </w:rPr>
        <w:t>Zakon o doprinosima („Službene novine FBiH“, broj: 35/98, 54/00, 16/01, 37/01, 48/01- dr.zakon, 1/02, 17/06, 14/08, 91/15, 104/16, 34/18, 99/19 i 4/21.</w:t>
      </w:r>
    </w:p>
    <w:p w14:paraId="69E3AA9C" w14:textId="684E5984" w:rsidR="00233051" w:rsidRDefault="0041209B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arhivskoj građi FBiH („Službene novine F</w:t>
      </w:r>
      <w:r w:rsidR="005430C5">
        <w:rPr>
          <w:bCs/>
          <w:lang w:eastAsia="bs-Latn-BA"/>
        </w:rPr>
        <w:t>B</w:t>
      </w:r>
      <w:r>
        <w:rPr>
          <w:bCs/>
          <w:lang w:eastAsia="bs-Latn-BA"/>
        </w:rPr>
        <w:t xml:space="preserve">iH“, broj: </w:t>
      </w:r>
      <w:r w:rsidR="00534C07">
        <w:rPr>
          <w:bCs/>
          <w:lang w:eastAsia="bs-Latn-BA"/>
        </w:rPr>
        <w:t>45/02)</w:t>
      </w:r>
    </w:p>
    <w:p w14:paraId="579C98E0" w14:textId="3B7E742C" w:rsidR="00534C07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arhivskoj djelatnosti („Službene novine TK“ broj: 15/00, 2/02 i 13/11)</w:t>
      </w:r>
    </w:p>
    <w:p w14:paraId="7D3B81D0" w14:textId="588A61A8" w:rsidR="00534C07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pečatu Tuzlanskog kantona</w:t>
      </w:r>
      <w:r w:rsidR="005430C5">
        <w:rPr>
          <w:bCs/>
          <w:lang w:eastAsia="bs-Latn-BA"/>
        </w:rPr>
        <w:t xml:space="preserve"> (</w:t>
      </w:r>
      <w:r>
        <w:rPr>
          <w:bCs/>
          <w:lang w:eastAsia="bs-Latn-BA"/>
        </w:rPr>
        <w:t>“Službene novine TK“, broj: 8/20)</w:t>
      </w:r>
    </w:p>
    <w:p w14:paraId="220A3AC0" w14:textId="02D5A0E7" w:rsidR="00534C07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Pravilnik o kancelarijskom poslovanju FBiH</w:t>
      </w:r>
      <w:r w:rsidR="005430C5">
        <w:rPr>
          <w:bCs/>
          <w:lang w:eastAsia="bs-Latn-BA"/>
        </w:rPr>
        <w:t xml:space="preserve"> </w:t>
      </w:r>
      <w:r>
        <w:rPr>
          <w:bCs/>
          <w:lang w:eastAsia="bs-Latn-BA"/>
        </w:rPr>
        <w:t>(„Službene novine FBiH“, broj: 96/19)</w:t>
      </w:r>
    </w:p>
    <w:p w14:paraId="70D6EAF4" w14:textId="072DE226" w:rsidR="005034D0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 xml:space="preserve">Pravilnik o evidencijama u oblasti zapošljavanju </w:t>
      </w:r>
      <w:r w:rsidR="005034D0">
        <w:rPr>
          <w:bCs/>
          <w:lang w:eastAsia="bs-Latn-BA"/>
        </w:rPr>
        <w:t>FBiH („Službene novine FBiH“, broj: 74/18 i 19/20)</w:t>
      </w:r>
    </w:p>
    <w:p w14:paraId="61FFE8EB" w14:textId="2DD76024" w:rsidR="00534C07" w:rsidRPr="005034D0" w:rsidRDefault="005430C5" w:rsidP="005034D0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D</w:t>
      </w:r>
      <w:r w:rsidR="005034D0">
        <w:rPr>
          <w:bCs/>
          <w:lang w:eastAsia="bs-Latn-BA"/>
        </w:rPr>
        <w:t xml:space="preserve">rugi relavantni propisi koji uređuju oblast posredovanja u zapošljavanju </w:t>
      </w:r>
      <w:r w:rsidR="00534C07" w:rsidRPr="005034D0">
        <w:rPr>
          <w:bCs/>
          <w:lang w:eastAsia="bs-Latn-BA"/>
        </w:rPr>
        <w:t>i socijalnoj sigurnosti nezaposlenih osoba i kancelarijskog poslovanja</w:t>
      </w:r>
      <w:r w:rsidR="005034D0">
        <w:rPr>
          <w:bCs/>
          <w:lang w:eastAsia="bs-Latn-BA"/>
        </w:rPr>
        <w:t>.</w:t>
      </w:r>
      <w:r w:rsidR="00534C07" w:rsidRPr="005034D0">
        <w:rPr>
          <w:bCs/>
          <w:lang w:eastAsia="bs-Latn-BA"/>
        </w:rPr>
        <w:t xml:space="preserve"> </w:t>
      </w:r>
    </w:p>
    <w:p w14:paraId="1588DB64" w14:textId="3E5556C8" w:rsidR="00A2657D" w:rsidRDefault="00A2657D" w:rsidP="00A2657D">
      <w:pPr>
        <w:spacing w:before="100" w:beforeAutospacing="1" w:after="100" w:afterAutospacing="1"/>
        <w:rPr>
          <w:bCs/>
          <w:lang w:eastAsia="bs-Latn-BA"/>
        </w:rPr>
      </w:pPr>
    </w:p>
    <w:p w14:paraId="7DC77C0C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8EED137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2CDD2ABC" w14:textId="77777777" w:rsidR="00F20A5B" w:rsidRPr="00F20A5B" w:rsidRDefault="00F20A5B" w:rsidP="00F20A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3BBD3C86" w14:textId="77777777" w:rsidR="00F20A5B" w:rsidRPr="00F20A5B" w:rsidRDefault="00F20A5B" w:rsidP="00F20A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5C7AC6E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382EEA4D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7ADF6CDA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85FE213" w14:textId="77777777" w:rsidR="00EB6290" w:rsidRDefault="00EB6290"/>
    <w:sectPr w:rsidR="00EB6290" w:rsidSect="0065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D0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2AD8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27A"/>
    <w:multiLevelType w:val="multilevel"/>
    <w:tmpl w:val="5AEC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6929"/>
    <w:multiLevelType w:val="hybridMultilevel"/>
    <w:tmpl w:val="F83A7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3237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135D8D"/>
    <w:multiLevelType w:val="multilevel"/>
    <w:tmpl w:val="545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92513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AEE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67FD9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30DDC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81413"/>
    <w:multiLevelType w:val="multilevel"/>
    <w:tmpl w:val="A3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F5F88"/>
    <w:multiLevelType w:val="multilevel"/>
    <w:tmpl w:val="605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9538F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67410"/>
    <w:multiLevelType w:val="multilevel"/>
    <w:tmpl w:val="A5FC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714E0"/>
    <w:multiLevelType w:val="multilevel"/>
    <w:tmpl w:val="041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780823">
    <w:abstractNumId w:val="4"/>
  </w:num>
  <w:num w:numId="2" w16cid:durableId="1159735019">
    <w:abstractNumId w:val="4"/>
  </w:num>
  <w:num w:numId="3" w16cid:durableId="163670342">
    <w:abstractNumId w:val="4"/>
  </w:num>
  <w:num w:numId="4" w16cid:durableId="527066239">
    <w:abstractNumId w:val="4"/>
  </w:num>
  <w:num w:numId="5" w16cid:durableId="374356389">
    <w:abstractNumId w:val="4"/>
  </w:num>
  <w:num w:numId="6" w16cid:durableId="957103027">
    <w:abstractNumId w:val="4"/>
  </w:num>
  <w:num w:numId="7" w16cid:durableId="1681928284">
    <w:abstractNumId w:val="4"/>
  </w:num>
  <w:num w:numId="8" w16cid:durableId="1651403334">
    <w:abstractNumId w:val="4"/>
  </w:num>
  <w:num w:numId="9" w16cid:durableId="1291276969">
    <w:abstractNumId w:val="4"/>
  </w:num>
  <w:num w:numId="10" w16cid:durableId="1231384150">
    <w:abstractNumId w:val="4"/>
  </w:num>
  <w:num w:numId="11" w16cid:durableId="1915701001">
    <w:abstractNumId w:val="7"/>
  </w:num>
  <w:num w:numId="12" w16cid:durableId="932012009">
    <w:abstractNumId w:val="14"/>
  </w:num>
  <w:num w:numId="13" w16cid:durableId="1574241838">
    <w:abstractNumId w:val="10"/>
  </w:num>
  <w:num w:numId="14" w16cid:durableId="1415660644">
    <w:abstractNumId w:val="11"/>
  </w:num>
  <w:num w:numId="15" w16cid:durableId="240650610">
    <w:abstractNumId w:val="2"/>
  </w:num>
  <w:num w:numId="16" w16cid:durableId="227886562">
    <w:abstractNumId w:val="13"/>
  </w:num>
  <w:num w:numId="17" w16cid:durableId="357512856">
    <w:abstractNumId w:val="5"/>
  </w:num>
  <w:num w:numId="18" w16cid:durableId="1945570544">
    <w:abstractNumId w:val="6"/>
  </w:num>
  <w:num w:numId="19" w16cid:durableId="1906641880">
    <w:abstractNumId w:val="1"/>
  </w:num>
  <w:num w:numId="20" w16cid:durableId="1380015211">
    <w:abstractNumId w:val="12"/>
  </w:num>
  <w:num w:numId="21" w16cid:durableId="188026701">
    <w:abstractNumId w:val="0"/>
  </w:num>
  <w:num w:numId="22" w16cid:durableId="1149781378">
    <w:abstractNumId w:val="9"/>
  </w:num>
  <w:num w:numId="23" w16cid:durableId="949241792">
    <w:abstractNumId w:val="8"/>
  </w:num>
  <w:num w:numId="24" w16cid:durableId="94353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11"/>
    <w:rsid w:val="00030FA0"/>
    <w:rsid w:val="000B2D22"/>
    <w:rsid w:val="00197823"/>
    <w:rsid w:val="001B2C8B"/>
    <w:rsid w:val="00233051"/>
    <w:rsid w:val="00242F05"/>
    <w:rsid w:val="0041209B"/>
    <w:rsid w:val="00440DED"/>
    <w:rsid w:val="005034D0"/>
    <w:rsid w:val="00534C07"/>
    <w:rsid w:val="005430C5"/>
    <w:rsid w:val="00577D29"/>
    <w:rsid w:val="00653705"/>
    <w:rsid w:val="006E00A1"/>
    <w:rsid w:val="006E7D94"/>
    <w:rsid w:val="008371D0"/>
    <w:rsid w:val="00A2657D"/>
    <w:rsid w:val="00AD52C6"/>
    <w:rsid w:val="00B47EB1"/>
    <w:rsid w:val="00B97C11"/>
    <w:rsid w:val="00DC1191"/>
    <w:rsid w:val="00E56A5F"/>
    <w:rsid w:val="00EB6290"/>
    <w:rsid w:val="00F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2BBA"/>
  <w15:chartTrackingRefBased/>
  <w15:docId w15:val="{501F24C9-7B0D-4AC5-A5A9-536C50E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A1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D29"/>
    <w:pPr>
      <w:keepNext/>
      <w:numPr>
        <w:numId w:val="10"/>
      </w:numPr>
      <w:spacing w:after="240"/>
      <w:ind w:right="-58"/>
      <w:outlineLvl w:val="0"/>
    </w:pPr>
    <w:rPr>
      <w:rFonts w:ascii="Times New Roman" w:eastAsia="Batang" w:hAnsi="Times New Roman" w:cs="Times New Roman"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77D29"/>
    <w:pPr>
      <w:keepNext/>
      <w:numPr>
        <w:ilvl w:val="1"/>
        <w:numId w:val="10"/>
      </w:numPr>
      <w:outlineLvl w:val="1"/>
    </w:pPr>
    <w:rPr>
      <w:rFonts w:ascii="Times New Roman" w:eastAsia="Times New Roman" w:hAnsi="Times New Roman" w:cs="Times New Roman"/>
      <w:bCs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577D29"/>
    <w:pPr>
      <w:keepNext/>
      <w:numPr>
        <w:ilvl w:val="2"/>
        <w:numId w:val="10"/>
      </w:numPr>
      <w:spacing w:before="240" w:after="60"/>
      <w:outlineLvl w:val="2"/>
    </w:pPr>
    <w:rPr>
      <w:rFonts w:ascii="Times New Roman" w:eastAsia="Times New Roman" w:hAnsi="Times New Roman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77D29"/>
    <w:pPr>
      <w:keepNext/>
      <w:numPr>
        <w:ilvl w:val="3"/>
        <w:numId w:val="10"/>
      </w:numPr>
      <w:spacing w:before="240" w:after="60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7D29"/>
    <w:pPr>
      <w:keepNext/>
      <w:numPr>
        <w:ilvl w:val="4"/>
        <w:numId w:val="10"/>
      </w:numPr>
      <w:jc w:val="center"/>
      <w:outlineLvl w:val="4"/>
    </w:pPr>
    <w:rPr>
      <w:rFonts w:ascii="Batang" w:eastAsia="Batang" w:hAnsi="Batang" w:cs="Times New Roman"/>
      <w:bCs/>
      <w:lang w:val="hr-HR"/>
    </w:rPr>
  </w:style>
  <w:style w:type="paragraph" w:styleId="Heading6">
    <w:name w:val="heading 6"/>
    <w:basedOn w:val="Normal"/>
    <w:next w:val="Normal"/>
    <w:link w:val="Heading6Char"/>
    <w:qFormat/>
    <w:rsid w:val="00577D29"/>
    <w:pPr>
      <w:keepNext/>
      <w:numPr>
        <w:ilvl w:val="5"/>
        <w:numId w:val="10"/>
      </w:numPr>
      <w:jc w:val="both"/>
      <w:outlineLvl w:val="5"/>
    </w:pPr>
    <w:rPr>
      <w:rFonts w:ascii="Times New Roman" w:eastAsia="Times New Roman" w:hAnsi="Times New Roman" w:cs="Times New Roman"/>
      <w:bCs/>
      <w:sz w:val="26"/>
      <w:u w:val="single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7D29"/>
    <w:pPr>
      <w:keepNext/>
      <w:numPr>
        <w:ilvl w:val="6"/>
        <w:numId w:val="10"/>
      </w:numPr>
      <w:outlineLvl w:val="6"/>
    </w:pPr>
    <w:rPr>
      <w:rFonts w:ascii="Times New Roman" w:eastAsia="Times New Roman" w:hAnsi="Times New Roman" w:cs="Times New Roman"/>
      <w:b w:val="0"/>
      <w:sz w:val="28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7D29"/>
    <w:pPr>
      <w:keepNext/>
      <w:numPr>
        <w:ilvl w:val="7"/>
        <w:numId w:val="10"/>
      </w:numPr>
      <w:outlineLvl w:val="7"/>
    </w:pPr>
    <w:rPr>
      <w:rFonts w:ascii="Times New Roman" w:eastAsia="Times New Roman" w:hAnsi="Times New Roman" w:cs="Times New Roman"/>
      <w:bCs/>
      <w:sz w:val="20"/>
      <w:lang w:val="hr-HR"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7D29"/>
    <w:pPr>
      <w:numPr>
        <w:ilvl w:val="8"/>
        <w:numId w:val="10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jelotekstaArial12ptPodebljanoCharChar">
    <w:name w:val="Stil Tijelo teksta + Arial 12 pt Podebljano Char Char"/>
    <w:basedOn w:val="BodyText"/>
    <w:link w:val="StilTijelotekstaArial12ptPodebljanoCharCharChar"/>
    <w:uiPriority w:val="99"/>
    <w:rsid w:val="00577D29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b/>
      <w:bCs/>
      <w:sz w:val="24"/>
    </w:rPr>
  </w:style>
  <w:style w:type="character" w:customStyle="1" w:styleId="StilTijelotekstaArial12ptPodebljanoCharCharChar">
    <w:name w:val="Stil Tijelo teksta + Arial 12 pt Podebljano Char Char Char"/>
    <w:basedOn w:val="DefaultParagraphFont"/>
    <w:link w:val="StilTijelotekstaArial12ptPodebljanoCharChar"/>
    <w:uiPriority w:val="99"/>
    <w:locked/>
    <w:rsid w:val="00577D29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aliases w:val="Char Char Char Char Char Char"/>
    <w:basedOn w:val="Normal"/>
    <w:link w:val="BodyTextChar"/>
    <w:rsid w:val="00577D29"/>
    <w:pPr>
      <w:jc w:val="both"/>
    </w:pPr>
    <w:rPr>
      <w:rFonts w:ascii="Times New Roman" w:hAnsi="Times New Roman"/>
      <w:b w:val="0"/>
      <w:sz w:val="28"/>
    </w:rPr>
  </w:style>
  <w:style w:type="character" w:customStyle="1" w:styleId="BodyTextChar">
    <w:name w:val="Body Text Char"/>
    <w:aliases w:val="Char Char Char Char Char Char Char"/>
    <w:basedOn w:val="DefaultParagraphFont"/>
    <w:link w:val="BodyText"/>
    <w:rsid w:val="00577D29"/>
    <w:rPr>
      <w:rFonts w:ascii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DefaultParagraphFont"/>
    <w:rsid w:val="00577D29"/>
    <w:rPr>
      <w:rFonts w:cs="Times New Roman"/>
    </w:rPr>
  </w:style>
  <w:style w:type="paragraph" w:customStyle="1" w:styleId="Default">
    <w:name w:val="Default"/>
    <w:rsid w:val="00577D2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table" w:customStyle="1" w:styleId="LightShading1">
    <w:name w:val="Light Shading1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oWeb1">
    <w:name w:val="Normalno (Web)1"/>
    <w:basedOn w:val="Normal"/>
    <w:uiPriority w:val="99"/>
    <w:rsid w:val="00577D29"/>
    <w:pPr>
      <w:suppressAutoHyphens/>
      <w:spacing w:before="280" w:after="280"/>
    </w:pPr>
    <w:rPr>
      <w:rFonts w:ascii="Times New Roman" w:eastAsia="Times New Roman" w:hAnsi="Times New Roman" w:cs="Times New Roman"/>
      <w:b w:val="0"/>
      <w:lang w:val="en-US" w:eastAsia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GrafGrafCharCharGrafGrafCharChar">
    <w:name w:val="Char Char Graf Graf Char Char Graf Graf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GrafGrafCharCharGrafGrafCharCharCharCharCharChar">
    <w:name w:val="Char Char Graf Graf Char Char Graf Graf Char Char Char Char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">
    <w:name w:val="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table" w:customStyle="1" w:styleId="LightShading-Accent11">
    <w:name w:val="Light Shading - Accent 11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365F91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577D29"/>
    <w:rPr>
      <w:lang w:val="en-AU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7D29"/>
    <w:rPr>
      <w:b/>
      <w:bCs/>
      <w:lang w:val="en-AU" w:eastAsia="en-US"/>
    </w:rPr>
  </w:style>
  <w:style w:type="character" w:customStyle="1" w:styleId="spellingerror">
    <w:name w:val="spellingerror"/>
    <w:rsid w:val="00577D29"/>
  </w:style>
  <w:style w:type="character" w:customStyle="1" w:styleId="normaltextrun">
    <w:name w:val="normaltextrun"/>
    <w:rsid w:val="00577D29"/>
  </w:style>
  <w:style w:type="paragraph" w:customStyle="1" w:styleId="WW-Default">
    <w:name w:val="WW-Default"/>
    <w:rsid w:val="00577D29"/>
    <w:pPr>
      <w:suppressAutoHyphens/>
      <w:autoSpaceDE w:val="0"/>
      <w:spacing w:after="0"/>
    </w:pPr>
    <w:rPr>
      <w:rFonts w:ascii="Arial" w:eastAsia="Arial" w:hAnsi="Arial" w:cs="Arial"/>
      <w:color w:val="000000"/>
      <w:sz w:val="24"/>
      <w:szCs w:val="24"/>
      <w:lang w:val="hr-HR" w:eastAsia="ar-SA"/>
    </w:rPr>
  </w:style>
  <w:style w:type="paragraph" w:customStyle="1" w:styleId="CharCharGrafGrafCharCharGrafGrafCharCharGrafGrafCharCharChar">
    <w:name w:val="Char Char Graf Graf Char Char Graf Graf Char Char Graf Graf Char Char Char"/>
    <w:basedOn w:val="Normal"/>
    <w:uiPriority w:val="99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CharCharCharChar">
    <w:name w:val="Char Char Char Char"/>
    <w:basedOn w:val="Normal"/>
    <w:uiPriority w:val="99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CharCharGrafGrafCharCharGrafGraf1">
    <w:name w:val="Char Char Graf Graf Char Char Graf Graf1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GrafGraf1">
    <w:name w:val="Graf Graf1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GrafGraf3">
    <w:name w:val="Graf Graf3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character" w:customStyle="1" w:styleId="CharacterStyle1">
    <w:name w:val="Character Style 1"/>
    <w:rsid w:val="00577D29"/>
    <w:rPr>
      <w:sz w:val="16"/>
      <w:szCs w:val="16"/>
    </w:rPr>
  </w:style>
  <w:style w:type="paragraph" w:customStyle="1" w:styleId="paragraph">
    <w:name w:val="paragraph"/>
    <w:basedOn w:val="Normal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val="en-US"/>
    </w:rPr>
  </w:style>
  <w:style w:type="paragraph" w:customStyle="1" w:styleId="body">
    <w:name w:val="body"/>
    <w:basedOn w:val="Normal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eastAsia="bs-Latn-BA"/>
    </w:rPr>
  </w:style>
  <w:style w:type="table" w:customStyle="1" w:styleId="TableGrid1">
    <w:name w:val="Table Grid1"/>
    <w:basedOn w:val="TableNormal"/>
    <w:next w:val="TableGrid"/>
    <w:uiPriority w:val="39"/>
    <w:rsid w:val="00577D29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577D29"/>
    <w:pPr>
      <w:spacing w:after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7D29"/>
    <w:rPr>
      <w:rFonts w:ascii="Times New Roman" w:eastAsia="Batang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77D2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577D29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577D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7D29"/>
    <w:rPr>
      <w:rFonts w:ascii="Batang" w:eastAsia="Batang" w:hAnsi="Batang" w:cs="Times New Roman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577D29"/>
    <w:rPr>
      <w:rFonts w:ascii="Times New Roman" w:eastAsia="Times New Roman" w:hAnsi="Times New Roman" w:cs="Times New Roman"/>
      <w:b/>
      <w:bCs/>
      <w:sz w:val="26"/>
      <w:szCs w:val="24"/>
      <w:u w:val="single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77D2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77D29"/>
    <w:rPr>
      <w:rFonts w:ascii="Times New Roman" w:eastAsia="Times New Roman" w:hAnsi="Times New Roman" w:cs="Times New Roman"/>
      <w:b/>
      <w:bCs/>
      <w:sz w:val="20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rsid w:val="00577D29"/>
    <w:rPr>
      <w:rFonts w:ascii="Arial" w:eastAsia="Times New Roman" w:hAnsi="Arial" w:cs="Arial"/>
      <w:b/>
    </w:rPr>
  </w:style>
  <w:style w:type="paragraph" w:styleId="TOC1">
    <w:name w:val="toc 1"/>
    <w:basedOn w:val="Normal"/>
    <w:next w:val="Normal"/>
    <w:autoRedefine/>
    <w:uiPriority w:val="39"/>
    <w:rsid w:val="00577D29"/>
    <w:pPr>
      <w:tabs>
        <w:tab w:val="left" w:pos="480"/>
        <w:tab w:val="right" w:leader="dot" w:pos="9629"/>
      </w:tabs>
      <w:spacing w:before="120" w:after="120" w:line="276" w:lineRule="auto"/>
    </w:pPr>
    <w:rPr>
      <w:rFonts w:asciiTheme="minorHAnsi" w:eastAsia="Times New Roman" w:hAnsiTheme="minorHAnsi"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77D29"/>
    <w:pPr>
      <w:ind w:left="240"/>
    </w:pPr>
    <w:rPr>
      <w:rFonts w:asciiTheme="minorHAnsi" w:eastAsia="Times New Roman" w:hAnsiTheme="minorHAnsi"/>
      <w:b w:val="0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77D29"/>
    <w:pPr>
      <w:ind w:left="480"/>
    </w:pPr>
    <w:rPr>
      <w:rFonts w:asciiTheme="minorHAnsi" w:eastAsia="Times New Roman" w:hAnsiTheme="minorHAnsi"/>
      <w:b w:val="0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77D29"/>
    <w:pPr>
      <w:ind w:left="720"/>
    </w:pPr>
    <w:rPr>
      <w:rFonts w:asciiTheme="minorHAnsi" w:eastAsia="Times New Roman" w:hAnsiTheme="minorHAnsi"/>
      <w:b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77D29"/>
    <w:pPr>
      <w:ind w:left="960"/>
    </w:pPr>
    <w:rPr>
      <w:rFonts w:asciiTheme="minorHAnsi" w:eastAsia="Times New Roman" w:hAnsiTheme="minorHAnsi"/>
      <w:b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77D29"/>
    <w:pPr>
      <w:ind w:left="1200"/>
    </w:pPr>
    <w:rPr>
      <w:rFonts w:asciiTheme="minorHAnsi" w:eastAsia="Times New Roman" w:hAnsiTheme="minorHAnsi"/>
      <w:b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77D29"/>
    <w:pPr>
      <w:ind w:left="1440"/>
    </w:pPr>
    <w:rPr>
      <w:rFonts w:asciiTheme="minorHAnsi" w:eastAsia="Times New Roman" w:hAnsiTheme="minorHAnsi"/>
      <w:b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77D29"/>
    <w:pPr>
      <w:ind w:left="1680"/>
    </w:pPr>
    <w:rPr>
      <w:rFonts w:asciiTheme="minorHAnsi" w:eastAsia="Times New Roman" w:hAnsiTheme="minorHAnsi"/>
      <w:b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77D29"/>
    <w:pPr>
      <w:ind w:left="1920"/>
    </w:pPr>
    <w:rPr>
      <w:rFonts w:asciiTheme="minorHAnsi" w:eastAsia="Times New Roman" w:hAnsiTheme="minorHAnsi"/>
      <w:b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577D2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D29"/>
    <w:rPr>
      <w:rFonts w:ascii="Arial" w:eastAsia="Times New Roman" w:hAnsi="Arial" w:cs="Arial"/>
      <w:b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77D2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29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577D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77D2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77D29"/>
    <w:rPr>
      <w:rFonts w:eastAsia="Times New Roman"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77D29"/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577D2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77D2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77D29"/>
  </w:style>
  <w:style w:type="character" w:styleId="PageNumber">
    <w:name w:val="page number"/>
    <w:basedOn w:val="DefaultParagraphFont"/>
    <w:rsid w:val="00577D2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7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D2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rsid w:val="00577D29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D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7D29"/>
    <w:rPr>
      <w:rFonts w:eastAsiaTheme="minorEastAsia"/>
      <w:b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rsid w:val="00577D29"/>
    <w:pPr>
      <w:jc w:val="both"/>
    </w:pPr>
    <w:rPr>
      <w:rFonts w:ascii="Times New Roman" w:eastAsia="Times New Roman" w:hAnsi="Times New Roman" w:cs="Times New Roman"/>
      <w:b w:val="0"/>
      <w:sz w:val="26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77D29"/>
    <w:rPr>
      <w:rFonts w:ascii="Times New Roman" w:eastAsia="Times New Roman" w:hAnsi="Times New Roman" w:cs="Times New Roman"/>
      <w:sz w:val="26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577D29"/>
    <w:pPr>
      <w:jc w:val="both"/>
    </w:pPr>
    <w:rPr>
      <w:rFonts w:ascii="Times New Roman" w:eastAsia="Times New Roman" w:hAnsi="Times New Roman" w:cs="Times New Roman"/>
      <w:b w:val="0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577D2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77D29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77D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rsid w:val="00577D29"/>
    <w:rPr>
      <w:rFonts w:ascii="Arial" w:eastAsia="Times New Roman" w:hAnsi="Arial" w:cs="Arial"/>
      <w:b/>
      <w:sz w:val="16"/>
      <w:szCs w:val="16"/>
    </w:rPr>
  </w:style>
  <w:style w:type="character" w:styleId="Hyperlink">
    <w:name w:val="Hyperlink"/>
    <w:basedOn w:val="DefaultParagraphFont"/>
    <w:uiPriority w:val="99"/>
    <w:rsid w:val="00577D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D29"/>
    <w:rPr>
      <w:color w:val="954F72" w:themeColor="followedHyperlink"/>
      <w:u w:val="single"/>
    </w:rPr>
  </w:style>
  <w:style w:type="character" w:styleId="Strong">
    <w:name w:val="Strong"/>
    <w:qFormat/>
    <w:rsid w:val="00577D29"/>
    <w:rPr>
      <w:b/>
      <w:bCs/>
    </w:rPr>
  </w:style>
  <w:style w:type="character" w:styleId="Emphasis">
    <w:name w:val="Emphasis"/>
    <w:qFormat/>
    <w:rsid w:val="00577D29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7D29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D29"/>
    <w:rPr>
      <w:rFonts w:ascii="Tahoma" w:eastAsia="Times New Roman" w:hAnsi="Tahoma" w:cs="Tahoma"/>
      <w:b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D29"/>
    <w:rPr>
      <w:rFonts w:ascii="Calibri" w:eastAsia="Calibri" w:hAnsi="Calibri" w:cs="Times New Roman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D29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D2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2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7D2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29"/>
    <w:rPr>
      <w:rFonts w:ascii="Tahoma" w:eastAsia="Times New Roman" w:hAnsi="Tahoma" w:cs="Tahoma"/>
      <w:b/>
      <w:sz w:val="16"/>
      <w:szCs w:val="16"/>
    </w:rPr>
  </w:style>
  <w:style w:type="table" w:styleId="TableTheme">
    <w:name w:val="Table Theme"/>
    <w:basedOn w:val="TableNormal"/>
    <w:uiPriority w:val="99"/>
    <w:rsid w:val="00577D29"/>
    <w:pPr>
      <w:spacing w:after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577D29"/>
    <w:pPr>
      <w:spacing w:after="0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577D29"/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D29"/>
    <w:pPr>
      <w:ind w:left="720"/>
    </w:pPr>
    <w:rPr>
      <w:rFonts w:ascii="Times New Roman" w:eastAsia="Times New Roman" w:hAnsi="Times New Roman" w:cs="Times New Roman"/>
      <w:b w:val="0"/>
      <w:lang w:val="hr-HR" w:eastAsia="hr-HR"/>
    </w:rPr>
  </w:style>
  <w:style w:type="table" w:styleId="LightShading-Accent4">
    <w:name w:val="Light Shading Accent 4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5F497A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ubtleEmphasis">
    <w:name w:val="Subtle Emphasis"/>
    <w:basedOn w:val="DefaultParagraphFont"/>
    <w:uiPriority w:val="19"/>
    <w:qFormat/>
    <w:rsid w:val="00577D29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77D29"/>
    <w:rPr>
      <w:b/>
      <w:bCs/>
      <w:smallCaps/>
      <w:color w:val="5B9BD5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77D2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Advija Murselovic</dc:creator>
  <cp:keywords/>
  <dc:description/>
  <cp:lastModifiedBy>Mirnesa Secic</cp:lastModifiedBy>
  <cp:revision>9</cp:revision>
  <dcterms:created xsi:type="dcterms:W3CDTF">2022-10-05T18:06:00Z</dcterms:created>
  <dcterms:modified xsi:type="dcterms:W3CDTF">2022-10-10T05:35:00Z</dcterms:modified>
</cp:coreProperties>
</file>