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03" w:rsidRPr="001E5D03" w:rsidRDefault="001E5D03" w:rsidP="001E5D03">
      <w:pPr>
        <w:rPr>
          <w:rFonts w:ascii="Arial" w:hAnsi="Arial" w:cs="Arial"/>
          <w:b/>
          <w:color w:val="auto"/>
          <w:lang w:val="bs-Latn-BA"/>
        </w:rPr>
      </w:pPr>
      <w:r w:rsidRPr="001E5D03">
        <w:rPr>
          <w:rFonts w:ascii="Arial" w:hAnsi="Arial" w:cs="Arial"/>
          <w:b/>
          <w:color w:val="auto"/>
          <w:lang w:val="bs-Latn-BA"/>
        </w:rPr>
        <w:t xml:space="preserve">Bosna i Hercegovina  </w:t>
      </w:r>
    </w:p>
    <w:p w:rsidR="001E5D03" w:rsidRPr="001E5D03" w:rsidRDefault="001E5D03" w:rsidP="001E5D03">
      <w:pPr>
        <w:rPr>
          <w:rFonts w:ascii="Arial" w:hAnsi="Arial" w:cs="Arial"/>
          <w:b/>
          <w:color w:val="auto"/>
          <w:lang w:val="bs-Latn-BA"/>
        </w:rPr>
      </w:pPr>
      <w:r w:rsidRPr="001E5D03">
        <w:rPr>
          <w:rFonts w:ascii="Arial" w:hAnsi="Arial" w:cs="Arial"/>
          <w:b/>
          <w:color w:val="auto"/>
          <w:lang w:val="bs-Latn-BA"/>
        </w:rPr>
        <w:t>Federacija Bosne i Hercegovine</w:t>
      </w:r>
    </w:p>
    <w:p w:rsidR="001E5D03" w:rsidRPr="001E5D03" w:rsidRDefault="001E5D03" w:rsidP="001E5D03">
      <w:pPr>
        <w:rPr>
          <w:rFonts w:ascii="Arial" w:hAnsi="Arial" w:cs="Arial"/>
          <w:b/>
          <w:color w:val="auto"/>
          <w:lang w:val="bs-Latn-BA"/>
        </w:rPr>
      </w:pPr>
      <w:r w:rsidRPr="001E5D03">
        <w:rPr>
          <w:rFonts w:ascii="Arial" w:hAnsi="Arial" w:cs="Arial"/>
          <w:b/>
          <w:color w:val="auto"/>
          <w:lang w:val="bs-Latn-BA"/>
        </w:rPr>
        <w:t>Tuzlanski kanton</w:t>
      </w:r>
    </w:p>
    <w:p w:rsidR="001E5D03" w:rsidRPr="001E5D03" w:rsidRDefault="001E5D03" w:rsidP="001E5D03">
      <w:pPr>
        <w:rPr>
          <w:rFonts w:ascii="Arial" w:hAnsi="Arial" w:cs="Arial"/>
          <w:b/>
          <w:color w:val="auto"/>
          <w:lang w:val="bs-Latn-BA"/>
        </w:rPr>
      </w:pPr>
      <w:r w:rsidRPr="001E5D03">
        <w:rPr>
          <w:rFonts w:ascii="Arial" w:hAnsi="Arial" w:cs="Arial"/>
          <w:b/>
          <w:color w:val="auto"/>
          <w:lang w:val="bs-Latn-BA"/>
        </w:rPr>
        <w:t>JU Služba za zapošljavanje TK</w:t>
      </w:r>
      <w:r w:rsidRPr="001E5D03">
        <w:rPr>
          <w:rFonts w:ascii="Arial" w:hAnsi="Arial" w:cs="Arial"/>
          <w:b/>
          <w:color w:val="auto"/>
          <w:lang w:val="bs-Latn-BA"/>
        </w:rPr>
        <w:tab/>
      </w:r>
    </w:p>
    <w:p w:rsidR="001E5D03" w:rsidRPr="001E5D03" w:rsidRDefault="001E5D03" w:rsidP="001E5D03">
      <w:pPr>
        <w:rPr>
          <w:rFonts w:ascii="Arial" w:hAnsi="Arial" w:cs="Arial"/>
          <w:b/>
          <w:color w:val="auto"/>
          <w:lang w:val="bs-Latn-BA"/>
        </w:rPr>
      </w:pPr>
      <w:r w:rsidRPr="001E5D03">
        <w:rPr>
          <w:rFonts w:ascii="Arial" w:hAnsi="Arial" w:cs="Arial"/>
          <w:b/>
          <w:color w:val="auto"/>
          <w:lang w:val="bs-Latn-BA"/>
        </w:rPr>
        <w:t>Broj: 03/4-30-3-Sl.</w:t>
      </w:r>
    </w:p>
    <w:p w:rsidR="001E5D03" w:rsidRPr="001E5D03" w:rsidRDefault="004C2666" w:rsidP="001E5D03">
      <w:pPr>
        <w:rPr>
          <w:rFonts w:ascii="Arial" w:hAnsi="Arial" w:cs="Arial"/>
          <w:b/>
          <w:color w:val="auto"/>
          <w:lang w:val="bs-Latn-BA"/>
        </w:rPr>
      </w:pPr>
      <w:r>
        <w:rPr>
          <w:rFonts w:ascii="Arial" w:hAnsi="Arial" w:cs="Arial"/>
          <w:b/>
          <w:color w:val="auto"/>
          <w:lang w:val="bs-Latn-BA"/>
        </w:rPr>
        <w:t>Tuzla: 04.04</w:t>
      </w:r>
      <w:r w:rsidR="001E5D03" w:rsidRPr="001E5D03">
        <w:rPr>
          <w:rFonts w:ascii="Arial" w:hAnsi="Arial" w:cs="Arial"/>
          <w:b/>
          <w:color w:val="auto"/>
          <w:lang w:val="bs-Latn-BA"/>
        </w:rPr>
        <w:t>.2022.god.</w:t>
      </w:r>
    </w:p>
    <w:p w:rsidR="001E5D03" w:rsidRDefault="001E5D03" w:rsidP="002715FC">
      <w:pPr>
        <w:jc w:val="center"/>
        <w:rPr>
          <w:rFonts w:ascii="Arial" w:hAnsi="Arial" w:cs="Arial"/>
          <w:b/>
          <w:color w:val="auto"/>
          <w:sz w:val="36"/>
          <w:szCs w:val="36"/>
          <w:lang w:val="bs-Latn-BA"/>
        </w:rPr>
      </w:pPr>
    </w:p>
    <w:p w:rsidR="001E5D03" w:rsidRDefault="001E5D03" w:rsidP="002715FC">
      <w:pPr>
        <w:jc w:val="center"/>
        <w:rPr>
          <w:rFonts w:ascii="Arial" w:hAnsi="Arial" w:cs="Arial"/>
          <w:b/>
          <w:color w:val="auto"/>
          <w:sz w:val="36"/>
          <w:szCs w:val="36"/>
          <w:lang w:val="bs-Latn-BA"/>
        </w:rPr>
      </w:pPr>
    </w:p>
    <w:p w:rsidR="002715FC" w:rsidRPr="004D4716" w:rsidRDefault="001E5D03" w:rsidP="001E5D03">
      <w:pPr>
        <w:jc w:val="center"/>
        <w:rPr>
          <w:rFonts w:ascii="Arial" w:hAnsi="Arial" w:cs="Arial"/>
          <w:b/>
          <w:color w:val="000000" w:themeColor="text1"/>
          <w:sz w:val="28"/>
          <w:szCs w:val="28"/>
          <w:lang w:val="bs-Latn-BA"/>
        </w:rPr>
      </w:pPr>
      <w:r w:rsidRPr="004D4716">
        <w:rPr>
          <w:rFonts w:ascii="Arial" w:hAnsi="Arial" w:cs="Arial"/>
          <w:b/>
          <w:color w:val="000000" w:themeColor="text1"/>
          <w:sz w:val="28"/>
          <w:szCs w:val="28"/>
          <w:lang w:val="bs-Latn-BA"/>
        </w:rPr>
        <w:t>METODOLOGIJA</w:t>
      </w:r>
      <w:r w:rsidR="00C40D9A" w:rsidRPr="004D4716">
        <w:rPr>
          <w:rFonts w:ascii="Arial" w:hAnsi="Arial" w:cs="Arial"/>
          <w:b/>
          <w:color w:val="000000" w:themeColor="text1"/>
          <w:sz w:val="28"/>
          <w:szCs w:val="28"/>
          <w:lang w:val="bs-Latn-BA"/>
        </w:rPr>
        <w:t xml:space="preserve"> / PROCEDURA</w:t>
      </w:r>
      <w:r w:rsidRPr="004D4716">
        <w:rPr>
          <w:rFonts w:ascii="Arial" w:hAnsi="Arial" w:cs="Arial"/>
          <w:b/>
          <w:color w:val="000000" w:themeColor="text1"/>
          <w:sz w:val="28"/>
          <w:szCs w:val="28"/>
          <w:lang w:val="bs-Latn-BA"/>
        </w:rPr>
        <w:t xml:space="preserve"> I </w:t>
      </w:r>
      <w:r w:rsidR="002715FC" w:rsidRPr="004D4716">
        <w:rPr>
          <w:rFonts w:ascii="Arial" w:hAnsi="Arial" w:cs="Arial"/>
          <w:b/>
          <w:color w:val="000000" w:themeColor="text1"/>
          <w:sz w:val="28"/>
          <w:szCs w:val="28"/>
          <w:lang w:val="bs-Latn-BA"/>
        </w:rPr>
        <w:t>KRITERIJI</w:t>
      </w:r>
    </w:p>
    <w:p w:rsidR="002715FC" w:rsidRDefault="00C40D9A" w:rsidP="001E5D03">
      <w:pPr>
        <w:jc w:val="center"/>
        <w:rPr>
          <w:rFonts w:ascii="Arial" w:hAnsi="Arial" w:cs="Arial"/>
          <w:b/>
          <w:color w:val="auto"/>
          <w:sz w:val="28"/>
          <w:szCs w:val="28"/>
          <w:lang w:val="bs-Latn-BA"/>
        </w:rPr>
      </w:pPr>
      <w:r w:rsidRPr="004D4716">
        <w:rPr>
          <w:rFonts w:ascii="Arial" w:hAnsi="Arial" w:cs="Arial"/>
          <w:b/>
          <w:color w:val="000000" w:themeColor="text1"/>
          <w:sz w:val="28"/>
          <w:szCs w:val="28"/>
          <w:lang w:val="bs-Latn-BA"/>
        </w:rPr>
        <w:t xml:space="preserve">Za realizaciju </w:t>
      </w:r>
      <w:r w:rsidR="001E5D03" w:rsidRPr="004D4716">
        <w:rPr>
          <w:rFonts w:ascii="Arial" w:hAnsi="Arial" w:cs="Arial"/>
          <w:b/>
          <w:color w:val="000000" w:themeColor="text1"/>
          <w:sz w:val="28"/>
          <w:szCs w:val="28"/>
          <w:lang w:val="bs-Latn-BA"/>
        </w:rPr>
        <w:t>Program</w:t>
      </w:r>
      <w:r w:rsidR="0040404B">
        <w:rPr>
          <w:rFonts w:ascii="Arial" w:hAnsi="Arial" w:cs="Arial"/>
          <w:b/>
          <w:color w:val="000000" w:themeColor="text1"/>
          <w:sz w:val="28"/>
          <w:szCs w:val="28"/>
          <w:lang w:val="bs-Latn-BA"/>
        </w:rPr>
        <w:t>a</w:t>
      </w:r>
      <w:bookmarkStart w:id="0" w:name="_GoBack"/>
      <w:bookmarkEnd w:id="0"/>
      <w:r w:rsidR="001E5D03" w:rsidRPr="004D4716">
        <w:rPr>
          <w:rFonts w:ascii="Arial" w:hAnsi="Arial" w:cs="Arial"/>
          <w:b/>
          <w:color w:val="000000" w:themeColor="text1"/>
          <w:sz w:val="28"/>
          <w:szCs w:val="28"/>
          <w:lang w:val="bs-Latn-BA"/>
        </w:rPr>
        <w:t xml:space="preserve"> sufinansiranja </w:t>
      </w:r>
      <w:r w:rsidR="00223CB9" w:rsidRPr="004D4716">
        <w:rPr>
          <w:rFonts w:ascii="Arial" w:hAnsi="Arial" w:cs="Arial"/>
          <w:b/>
          <w:color w:val="000000" w:themeColor="text1"/>
          <w:sz w:val="28"/>
          <w:szCs w:val="28"/>
          <w:lang w:val="bs-Latn-BA"/>
        </w:rPr>
        <w:t>samo</w:t>
      </w:r>
      <w:r w:rsidR="001E5D03" w:rsidRPr="004D4716">
        <w:rPr>
          <w:rFonts w:ascii="Arial" w:hAnsi="Arial" w:cs="Arial"/>
          <w:b/>
          <w:color w:val="000000" w:themeColor="text1"/>
          <w:sz w:val="28"/>
          <w:szCs w:val="28"/>
          <w:lang w:val="bs-Latn-BA"/>
        </w:rPr>
        <w:t xml:space="preserve">zapošljavanja </w:t>
      </w:r>
      <w:r w:rsidR="00DF1D33">
        <w:rPr>
          <w:rFonts w:ascii="Arial" w:hAnsi="Arial" w:cs="Arial"/>
          <w:b/>
          <w:color w:val="auto"/>
          <w:sz w:val="28"/>
          <w:szCs w:val="28"/>
          <w:lang w:val="bs-Latn-BA"/>
        </w:rPr>
        <w:t xml:space="preserve">Start Up </w:t>
      </w:r>
      <w:r w:rsidR="001E5D03">
        <w:rPr>
          <w:rFonts w:ascii="Arial" w:hAnsi="Arial" w:cs="Arial"/>
          <w:b/>
          <w:color w:val="auto"/>
          <w:sz w:val="28"/>
          <w:szCs w:val="28"/>
          <w:lang w:val="bs-Latn-BA"/>
        </w:rPr>
        <w:t>2</w:t>
      </w:r>
      <w:r w:rsidR="00223CB9">
        <w:rPr>
          <w:rFonts w:ascii="Arial" w:hAnsi="Arial" w:cs="Arial"/>
          <w:b/>
          <w:color w:val="auto"/>
          <w:sz w:val="28"/>
          <w:szCs w:val="28"/>
          <w:lang w:val="bs-Latn-BA"/>
        </w:rPr>
        <w:t>022, mjera Druga prilika</w:t>
      </w:r>
      <w:r w:rsidR="00DF1D33">
        <w:rPr>
          <w:rFonts w:ascii="Arial" w:hAnsi="Arial" w:cs="Arial"/>
          <w:b/>
          <w:color w:val="auto"/>
          <w:sz w:val="28"/>
          <w:szCs w:val="28"/>
          <w:lang w:val="bs-Latn-BA"/>
        </w:rPr>
        <w:t xml:space="preserve"> 2022</w:t>
      </w:r>
    </w:p>
    <w:p w:rsidR="002715FC" w:rsidRDefault="002715FC" w:rsidP="002715FC">
      <w:pPr>
        <w:jc w:val="center"/>
        <w:rPr>
          <w:rFonts w:ascii="Arial" w:hAnsi="Arial" w:cs="Arial"/>
          <w:color w:val="auto"/>
          <w:lang w:val="bs-Latn-BA"/>
        </w:rPr>
      </w:pPr>
    </w:p>
    <w:p w:rsidR="00217CE0" w:rsidRDefault="00217CE0"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Bliže odredb</w:t>
      </w:r>
      <w:r w:rsidR="00DF1D33">
        <w:rPr>
          <w:rFonts w:ascii="Arial" w:hAnsi="Arial" w:cs="Arial"/>
          <w:color w:val="auto"/>
          <w:lang w:val="bs-Latn-BA"/>
        </w:rPr>
        <w:t>e po</w:t>
      </w:r>
      <w:r w:rsidR="002B741C">
        <w:rPr>
          <w:rFonts w:ascii="Arial" w:hAnsi="Arial" w:cs="Arial"/>
          <w:color w:val="auto"/>
          <w:lang w:val="bs-Latn-BA"/>
        </w:rPr>
        <w:t xml:space="preserve"> mjeri Druga prilika</w:t>
      </w:r>
      <w:r w:rsidR="00DF1D33">
        <w:rPr>
          <w:rFonts w:ascii="Arial" w:hAnsi="Arial" w:cs="Arial"/>
          <w:color w:val="auto"/>
          <w:lang w:val="bs-Latn-BA"/>
        </w:rPr>
        <w:t xml:space="preserve"> 2022</w:t>
      </w:r>
      <w:r w:rsidR="006D23D2">
        <w:rPr>
          <w:rFonts w:ascii="Arial" w:hAnsi="Arial" w:cs="Arial"/>
          <w:color w:val="auto"/>
          <w:lang w:val="bs-Latn-BA"/>
        </w:rPr>
        <w:t xml:space="preserve"> određene su Programom</w:t>
      </w:r>
      <w:r>
        <w:rPr>
          <w:rFonts w:ascii="Arial" w:hAnsi="Arial" w:cs="Arial"/>
          <w:color w:val="auto"/>
          <w:lang w:val="bs-Latn-BA"/>
        </w:rPr>
        <w:t xml:space="preserve"> o sufinansiranju </w:t>
      </w:r>
      <w:r w:rsidR="002B741C">
        <w:rPr>
          <w:rFonts w:ascii="Arial" w:hAnsi="Arial" w:cs="Arial"/>
          <w:color w:val="auto"/>
          <w:lang w:val="bs-Latn-BA"/>
        </w:rPr>
        <w:t>samo</w:t>
      </w:r>
      <w:r>
        <w:rPr>
          <w:rFonts w:ascii="Arial" w:hAnsi="Arial" w:cs="Arial"/>
          <w:color w:val="auto"/>
          <w:lang w:val="bs-Latn-BA"/>
        </w:rPr>
        <w:t>zapošljavanja</w:t>
      </w:r>
      <w:r w:rsidR="002B741C">
        <w:rPr>
          <w:rFonts w:ascii="Arial" w:hAnsi="Arial" w:cs="Arial"/>
          <w:color w:val="auto"/>
          <w:lang w:val="bs-Latn-BA"/>
        </w:rPr>
        <w:t xml:space="preserve"> Start UP </w:t>
      </w:r>
      <w:r>
        <w:rPr>
          <w:rFonts w:ascii="Arial" w:hAnsi="Arial" w:cs="Arial"/>
          <w:color w:val="auto"/>
          <w:lang w:val="bs-Latn-BA"/>
        </w:rPr>
        <w:t xml:space="preserve"> 2022, </w:t>
      </w:r>
      <w:r w:rsidR="006D23D2">
        <w:rPr>
          <w:rFonts w:ascii="Arial" w:hAnsi="Arial" w:cs="Arial"/>
          <w:color w:val="auto"/>
          <w:lang w:val="bs-Latn-BA"/>
        </w:rPr>
        <w:t xml:space="preserve">koji je </w:t>
      </w:r>
      <w:r>
        <w:rPr>
          <w:rFonts w:ascii="Arial" w:hAnsi="Arial" w:cs="Arial"/>
          <w:color w:val="auto"/>
          <w:lang w:val="bs-Latn-BA"/>
        </w:rPr>
        <w:t>objavlen na web</w:t>
      </w:r>
      <w:r w:rsidR="006D23D2">
        <w:rPr>
          <w:rFonts w:ascii="Arial" w:hAnsi="Arial" w:cs="Arial"/>
          <w:color w:val="auto"/>
          <w:lang w:val="bs-Latn-BA"/>
        </w:rPr>
        <w:t xml:space="preserve"> stranici </w:t>
      </w:r>
      <w:r>
        <w:rPr>
          <w:rFonts w:ascii="Arial" w:hAnsi="Arial" w:cs="Arial"/>
          <w:color w:val="auto"/>
          <w:lang w:val="bs-Latn-BA"/>
        </w:rPr>
        <w:t xml:space="preserve"> Federalnog zavoda za zapošljavanje</w:t>
      </w:r>
      <w:r w:rsidR="006D23D2" w:rsidRPr="006D23D2">
        <w:rPr>
          <w:rFonts w:ascii="Arial" w:hAnsi="Arial" w:cs="Arial"/>
          <w:color w:val="auto"/>
          <w:lang w:val="bs-Latn-BA"/>
        </w:rPr>
        <w:t xml:space="preserve"> </w:t>
      </w:r>
      <w:r w:rsidR="006D23D2">
        <w:rPr>
          <w:rFonts w:ascii="Arial" w:hAnsi="Arial" w:cs="Arial"/>
          <w:color w:val="auto"/>
          <w:lang w:val="bs-Latn-BA"/>
        </w:rPr>
        <w:t>www.fzzz.ba</w:t>
      </w:r>
      <w:r>
        <w:rPr>
          <w:rFonts w:ascii="Arial" w:hAnsi="Arial" w:cs="Arial"/>
          <w:color w:val="auto"/>
          <w:lang w:val="bs-Latn-BA"/>
        </w:rPr>
        <w:t xml:space="preserve"> i Službe za zapošljavanje TK</w:t>
      </w:r>
      <w:r w:rsidR="006D23D2" w:rsidRPr="006D23D2">
        <w:rPr>
          <w:rFonts w:ascii="Arial" w:hAnsi="Arial" w:cs="Arial"/>
          <w:color w:val="auto"/>
          <w:lang w:val="bs-Latn-BA"/>
        </w:rPr>
        <w:t xml:space="preserve"> </w:t>
      </w:r>
      <w:r w:rsidR="006D23D2">
        <w:rPr>
          <w:rFonts w:ascii="Arial" w:hAnsi="Arial" w:cs="Arial"/>
          <w:color w:val="auto"/>
          <w:lang w:val="bs-Latn-BA"/>
        </w:rPr>
        <w:t xml:space="preserve"> </w:t>
      </w:r>
      <w:hyperlink r:id="rId6" w:history="1">
        <w:r w:rsidR="006D23D2" w:rsidRPr="00217CE0">
          <w:rPr>
            <w:rStyle w:val="Hyperlink"/>
            <w:rFonts w:ascii="Arial" w:hAnsi="Arial" w:cs="Arial"/>
            <w:lang w:val="bs-Latn-BA"/>
          </w:rPr>
          <w:t>www.szztk.ba</w:t>
        </w:r>
      </w:hyperlink>
      <w:r>
        <w:rPr>
          <w:rFonts w:ascii="Arial" w:hAnsi="Arial" w:cs="Arial"/>
          <w:color w:val="auto"/>
          <w:lang w:val="bs-Latn-BA"/>
        </w:rPr>
        <w:t>,</w:t>
      </w:r>
    </w:p>
    <w:p w:rsidR="00217CE0" w:rsidRDefault="002B741C"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Obrazac DP 2022 - Zahtjev za sufinansiranje</w:t>
      </w:r>
      <w:r w:rsidR="00217CE0">
        <w:rPr>
          <w:rFonts w:ascii="Arial" w:hAnsi="Arial" w:cs="Arial"/>
          <w:color w:val="auto"/>
          <w:lang w:val="bs-Latn-BA"/>
        </w:rPr>
        <w:t xml:space="preserve"> po mjeri</w:t>
      </w:r>
      <w:r>
        <w:rPr>
          <w:rFonts w:ascii="Arial" w:hAnsi="Arial" w:cs="Arial"/>
          <w:color w:val="auto"/>
          <w:lang w:val="bs-Latn-BA"/>
        </w:rPr>
        <w:t xml:space="preserve"> Druga prilika 2022</w:t>
      </w:r>
      <w:r w:rsidR="00217CE0">
        <w:rPr>
          <w:rFonts w:ascii="Arial" w:hAnsi="Arial" w:cs="Arial"/>
          <w:color w:val="auto"/>
          <w:lang w:val="bs-Latn-BA"/>
        </w:rPr>
        <w:t>,</w:t>
      </w:r>
      <w:r w:rsidR="00217CE0" w:rsidRPr="00217CE0">
        <w:rPr>
          <w:rFonts w:ascii="Arial" w:hAnsi="Arial" w:cs="Arial"/>
          <w:color w:val="auto"/>
          <w:lang w:val="bs-Latn-BA"/>
        </w:rPr>
        <w:t xml:space="preserve"> </w:t>
      </w:r>
      <w:r w:rsidR="00217CE0">
        <w:rPr>
          <w:rFonts w:ascii="Arial" w:hAnsi="Arial" w:cs="Arial"/>
          <w:color w:val="auto"/>
          <w:lang w:val="bs-Latn-BA"/>
        </w:rPr>
        <w:t>objavl</w:t>
      </w:r>
      <w:r w:rsidR="00DF1D33">
        <w:rPr>
          <w:rFonts w:ascii="Arial" w:hAnsi="Arial" w:cs="Arial"/>
          <w:color w:val="auto"/>
          <w:lang w:val="bs-Latn-BA"/>
        </w:rPr>
        <w:t>j</w:t>
      </w:r>
      <w:r w:rsidR="00217CE0">
        <w:rPr>
          <w:rFonts w:ascii="Arial" w:hAnsi="Arial" w:cs="Arial"/>
          <w:color w:val="auto"/>
          <w:lang w:val="bs-Latn-BA"/>
        </w:rPr>
        <w:t>en na web Federalnog zavoda za zapošljavanje www.fzzz.ba i Službe za zapošljavanje TK</w:t>
      </w:r>
      <w:r w:rsidR="006D23D2">
        <w:rPr>
          <w:rFonts w:ascii="Arial" w:hAnsi="Arial" w:cs="Arial"/>
          <w:color w:val="auto"/>
          <w:lang w:val="bs-Latn-BA"/>
        </w:rPr>
        <w:t xml:space="preserve"> </w:t>
      </w:r>
      <w:hyperlink r:id="rId7" w:history="1">
        <w:r w:rsidR="00217CE0" w:rsidRPr="00217CE0">
          <w:rPr>
            <w:rStyle w:val="Hyperlink"/>
            <w:rFonts w:ascii="Arial" w:hAnsi="Arial" w:cs="Arial"/>
            <w:lang w:val="bs-Latn-BA"/>
          </w:rPr>
          <w:t>www.szztk.ba</w:t>
        </w:r>
      </w:hyperlink>
      <w:r w:rsidR="00A251A3">
        <w:rPr>
          <w:rStyle w:val="Hyperlink"/>
          <w:rFonts w:ascii="Arial" w:hAnsi="Arial" w:cs="Arial"/>
          <w:lang w:val="bs-Latn-BA"/>
        </w:rPr>
        <w:t>,</w:t>
      </w:r>
      <w:r w:rsidR="00217CE0">
        <w:rPr>
          <w:rFonts w:ascii="Arial" w:hAnsi="Arial" w:cs="Arial"/>
          <w:color w:val="auto"/>
          <w:lang w:val="bs-Latn-BA"/>
        </w:rPr>
        <w:t xml:space="preserve"> </w:t>
      </w:r>
    </w:p>
    <w:p w:rsidR="002715FC" w:rsidRDefault="00217CE0"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Najava za objavl</w:t>
      </w:r>
      <w:r w:rsidR="001E5D03" w:rsidRPr="00217CE0">
        <w:rPr>
          <w:rFonts w:ascii="Arial" w:hAnsi="Arial" w:cs="Arial"/>
          <w:color w:val="auto"/>
          <w:lang w:val="bs-Latn-BA"/>
        </w:rPr>
        <w:t>jivanje Obavještenja</w:t>
      </w:r>
      <w:r>
        <w:rPr>
          <w:rFonts w:ascii="Arial" w:hAnsi="Arial" w:cs="Arial"/>
          <w:color w:val="auto"/>
          <w:lang w:val="bs-Latn-BA"/>
        </w:rPr>
        <w:t>, 3 dana prije objave Obavještenja</w:t>
      </w:r>
      <w:r w:rsidR="004D4716">
        <w:rPr>
          <w:rFonts w:ascii="Arial" w:hAnsi="Arial" w:cs="Arial"/>
          <w:color w:val="auto"/>
          <w:lang w:val="bs-Latn-BA"/>
        </w:rPr>
        <w:t xml:space="preserve">, odnosno 05.04.2022.godine, na </w:t>
      </w:r>
      <w:r w:rsidR="004D4716" w:rsidRPr="00217CE0">
        <w:rPr>
          <w:rFonts w:ascii="Arial" w:hAnsi="Arial" w:cs="Arial"/>
          <w:color w:val="auto"/>
          <w:lang w:val="bs-Latn-BA"/>
        </w:rPr>
        <w:t xml:space="preserve">na web stranici Službe za zapošljavanje TK </w:t>
      </w:r>
      <w:hyperlink r:id="rId8" w:history="1">
        <w:r w:rsidR="004D4716" w:rsidRPr="00217CE0">
          <w:rPr>
            <w:rStyle w:val="Hyperlink"/>
            <w:rFonts w:ascii="Arial" w:hAnsi="Arial" w:cs="Arial"/>
            <w:lang w:val="bs-Latn-BA"/>
          </w:rPr>
          <w:t>www.szztk.ba</w:t>
        </w:r>
      </w:hyperlink>
      <w:r w:rsidR="00A251A3">
        <w:rPr>
          <w:rStyle w:val="Hyperlink"/>
          <w:rFonts w:ascii="Arial" w:hAnsi="Arial" w:cs="Arial"/>
          <w:lang w:val="bs-Latn-BA"/>
        </w:rPr>
        <w:t>,</w:t>
      </w:r>
    </w:p>
    <w:p w:rsidR="00C40D9A" w:rsidRPr="00C40D9A" w:rsidRDefault="00C40D9A" w:rsidP="00C40D9A">
      <w:pPr>
        <w:pStyle w:val="ListParagraph"/>
        <w:numPr>
          <w:ilvl w:val="0"/>
          <w:numId w:val="2"/>
        </w:numPr>
        <w:jc w:val="both"/>
        <w:rPr>
          <w:rStyle w:val="Hyperlink"/>
          <w:rFonts w:ascii="Arial" w:hAnsi="Arial" w:cs="Arial"/>
          <w:color w:val="auto"/>
          <w:u w:val="none"/>
          <w:lang w:val="bs-Latn-BA"/>
        </w:rPr>
      </w:pPr>
      <w:r w:rsidRPr="00217CE0">
        <w:rPr>
          <w:rFonts w:ascii="Arial" w:hAnsi="Arial" w:cs="Arial"/>
          <w:color w:val="auto"/>
          <w:lang w:val="bs-Latn-BA"/>
        </w:rPr>
        <w:t>O</w:t>
      </w:r>
      <w:r>
        <w:rPr>
          <w:rFonts w:ascii="Arial" w:hAnsi="Arial" w:cs="Arial"/>
          <w:color w:val="auto"/>
          <w:lang w:val="bs-Latn-BA"/>
        </w:rPr>
        <w:t>bavještenje za učešće po mjeri Druga prilika</w:t>
      </w:r>
      <w:r w:rsidR="004D4716">
        <w:rPr>
          <w:rFonts w:ascii="Arial" w:hAnsi="Arial" w:cs="Arial"/>
          <w:color w:val="auto"/>
          <w:lang w:val="bs-Latn-BA"/>
        </w:rPr>
        <w:t xml:space="preserve"> 2022 objavljuje se dana 11.04.2022.godine</w:t>
      </w:r>
      <w:r w:rsidRPr="00217CE0">
        <w:rPr>
          <w:rFonts w:ascii="Arial" w:hAnsi="Arial" w:cs="Arial"/>
          <w:color w:val="auto"/>
          <w:lang w:val="bs-Latn-BA"/>
        </w:rPr>
        <w:t xml:space="preserve">, na web stranici Službe za zapošljavanje TK </w:t>
      </w:r>
      <w:hyperlink r:id="rId9" w:history="1">
        <w:r w:rsidRPr="00217CE0">
          <w:rPr>
            <w:rStyle w:val="Hyperlink"/>
            <w:rFonts w:ascii="Arial" w:hAnsi="Arial" w:cs="Arial"/>
            <w:lang w:val="bs-Latn-BA"/>
          </w:rPr>
          <w:t>www.szztk.ba</w:t>
        </w:r>
      </w:hyperlink>
    </w:p>
    <w:p w:rsidR="00C40D9A" w:rsidRDefault="00C40D9A" w:rsidP="00C40D9A">
      <w:pPr>
        <w:pStyle w:val="ListParagraph"/>
        <w:numPr>
          <w:ilvl w:val="0"/>
          <w:numId w:val="2"/>
        </w:numPr>
        <w:jc w:val="both"/>
        <w:rPr>
          <w:rFonts w:ascii="Arial" w:hAnsi="Arial" w:cs="Arial"/>
          <w:color w:val="auto"/>
          <w:lang w:val="bs-Latn-BA"/>
        </w:rPr>
      </w:pPr>
      <w:r>
        <w:rPr>
          <w:rFonts w:ascii="Arial" w:hAnsi="Arial" w:cs="Arial"/>
          <w:color w:val="auto"/>
          <w:lang w:val="bs-Latn-BA"/>
        </w:rPr>
        <w:t xml:space="preserve">Obrazac </w:t>
      </w:r>
      <w:r w:rsidR="004D4716">
        <w:rPr>
          <w:rFonts w:ascii="Arial" w:hAnsi="Arial" w:cs="Arial"/>
          <w:color w:val="auto"/>
          <w:lang w:val="bs-Latn-BA"/>
        </w:rPr>
        <w:t>DP 2022 - Zahtjevi se primaju počev od dana 11.04.2022.godine do 13.04.2022.godine</w:t>
      </w:r>
      <w:r w:rsidR="00A251A3">
        <w:rPr>
          <w:rFonts w:ascii="Arial" w:hAnsi="Arial" w:cs="Arial"/>
          <w:color w:val="auto"/>
          <w:lang w:val="bs-Latn-BA"/>
        </w:rPr>
        <w:t>,</w:t>
      </w:r>
    </w:p>
    <w:p w:rsidR="00217CE0" w:rsidRDefault="00CB3D88"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DP Obrazac</w:t>
      </w:r>
      <w:r w:rsidR="00BF6329" w:rsidRPr="00BF6329">
        <w:rPr>
          <w:rFonts w:ascii="Arial" w:hAnsi="Arial" w:cs="Arial"/>
          <w:color w:val="auto"/>
          <w:lang w:val="bs-Latn-BA"/>
        </w:rPr>
        <w:t xml:space="preserve"> </w:t>
      </w:r>
      <w:r>
        <w:rPr>
          <w:rFonts w:ascii="Arial" w:hAnsi="Arial" w:cs="Arial"/>
          <w:color w:val="auto"/>
          <w:lang w:val="bs-Latn-BA"/>
        </w:rPr>
        <w:t>/ zahtjev mora biti</w:t>
      </w:r>
      <w:r w:rsidR="004D4716">
        <w:rPr>
          <w:rFonts w:ascii="Arial" w:hAnsi="Arial" w:cs="Arial"/>
          <w:color w:val="auto"/>
          <w:lang w:val="bs-Latn-BA"/>
        </w:rPr>
        <w:t xml:space="preserve"> svojeručno </w:t>
      </w:r>
      <w:r>
        <w:rPr>
          <w:rFonts w:ascii="Arial" w:hAnsi="Arial" w:cs="Arial"/>
          <w:color w:val="auto"/>
          <w:lang w:val="bs-Latn-BA"/>
        </w:rPr>
        <w:t xml:space="preserve">potpisan </w:t>
      </w:r>
      <w:r w:rsidR="004D4716">
        <w:rPr>
          <w:rFonts w:ascii="Arial" w:hAnsi="Arial" w:cs="Arial"/>
          <w:color w:val="auto"/>
          <w:lang w:val="bs-Latn-BA"/>
        </w:rPr>
        <w:t>od</w:t>
      </w:r>
      <w:r>
        <w:rPr>
          <w:rFonts w:ascii="Arial" w:hAnsi="Arial" w:cs="Arial"/>
          <w:color w:val="auto"/>
          <w:lang w:val="bs-Latn-BA"/>
        </w:rPr>
        <w:t xml:space="preserve"> strane</w:t>
      </w:r>
      <w:r w:rsidR="004D4716">
        <w:rPr>
          <w:rFonts w:ascii="Arial" w:hAnsi="Arial" w:cs="Arial"/>
          <w:color w:val="auto"/>
          <w:lang w:val="bs-Latn-BA"/>
        </w:rPr>
        <w:t xml:space="preserve"> podnosioca zahtjeva, </w:t>
      </w:r>
    </w:p>
    <w:p w:rsidR="00C12006" w:rsidRDefault="00C40D9A"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Uz Obrazac D</w:t>
      </w:r>
      <w:r w:rsidR="00BF6329">
        <w:rPr>
          <w:rFonts w:ascii="Arial" w:hAnsi="Arial" w:cs="Arial"/>
          <w:color w:val="auto"/>
          <w:lang w:val="bs-Latn-BA"/>
        </w:rPr>
        <w:t>P neophodno je priložiti</w:t>
      </w:r>
      <w:r w:rsidR="00C12006">
        <w:rPr>
          <w:rFonts w:ascii="Arial" w:hAnsi="Arial" w:cs="Arial"/>
          <w:color w:val="auto"/>
          <w:lang w:val="bs-Latn-BA"/>
        </w:rPr>
        <w:t>:</w:t>
      </w:r>
    </w:p>
    <w:p w:rsidR="00C12006" w:rsidRDefault="00C12006" w:rsidP="00C40D9A">
      <w:pPr>
        <w:pStyle w:val="ListParagraph"/>
        <w:jc w:val="both"/>
        <w:rPr>
          <w:rFonts w:ascii="Arial" w:hAnsi="Arial" w:cs="Arial"/>
          <w:color w:val="auto"/>
          <w:lang w:val="bs-Latn-BA"/>
        </w:rPr>
      </w:pPr>
      <w:r>
        <w:rPr>
          <w:rFonts w:ascii="Arial" w:hAnsi="Arial" w:cs="Arial"/>
          <w:color w:val="auto"/>
          <w:lang w:val="bs-Latn-BA"/>
        </w:rPr>
        <w:t xml:space="preserve">        </w:t>
      </w:r>
      <w:r w:rsidR="007C364D">
        <w:rPr>
          <w:rFonts w:ascii="Arial" w:hAnsi="Arial" w:cs="Arial"/>
          <w:color w:val="auto"/>
          <w:lang w:val="bs-Latn-BA"/>
        </w:rPr>
        <w:t>a)   Uvjerenje biroa za zapošljavanje</w:t>
      </w:r>
      <w:r w:rsidR="00A251A3">
        <w:rPr>
          <w:rFonts w:ascii="Arial" w:hAnsi="Arial" w:cs="Arial"/>
          <w:color w:val="auto"/>
          <w:lang w:val="bs-Latn-BA"/>
        </w:rPr>
        <w:t xml:space="preserve"> ne starije od 30 dana od dana objave Obavještenja</w:t>
      </w:r>
      <w:r>
        <w:rPr>
          <w:rFonts w:ascii="Arial" w:hAnsi="Arial" w:cs="Arial"/>
          <w:color w:val="auto"/>
          <w:lang w:val="bs-Latn-BA"/>
        </w:rPr>
        <w:t>,</w:t>
      </w:r>
    </w:p>
    <w:p w:rsidR="006F1806" w:rsidRPr="00C646F1" w:rsidRDefault="00C646F1" w:rsidP="006F1806">
      <w:pPr>
        <w:pStyle w:val="ListParagraph"/>
        <w:numPr>
          <w:ilvl w:val="0"/>
          <w:numId w:val="2"/>
        </w:numPr>
        <w:jc w:val="both"/>
        <w:rPr>
          <w:rFonts w:ascii="Arial" w:hAnsi="Arial" w:cs="Arial"/>
          <w:color w:val="auto"/>
          <w:lang w:val="bs-Latn-BA"/>
        </w:rPr>
      </w:pPr>
      <w:r w:rsidRPr="00C646F1">
        <w:rPr>
          <w:rFonts w:ascii="Arial" w:hAnsi="Arial" w:cs="Arial"/>
          <w:color w:val="auto"/>
          <w:lang w:val="bs-Latn-BA"/>
        </w:rPr>
        <w:t>Registracija n</w:t>
      </w:r>
      <w:r w:rsidR="007C364D" w:rsidRPr="00C646F1">
        <w:rPr>
          <w:rFonts w:ascii="Arial" w:hAnsi="Arial" w:cs="Arial"/>
          <w:color w:val="auto"/>
          <w:lang w:val="bs-Latn-BA"/>
        </w:rPr>
        <w:t>ezaposlene osobe /potencijalni korisnici mjere Druga prilika 2022</w:t>
      </w:r>
      <w:r w:rsidR="006F1806" w:rsidRPr="00C646F1">
        <w:rPr>
          <w:rFonts w:ascii="Arial" w:hAnsi="Arial" w:cs="Arial"/>
          <w:color w:val="auto"/>
          <w:lang w:val="bs-Latn-BA"/>
        </w:rPr>
        <w:t xml:space="preserve"> </w:t>
      </w:r>
      <w:r w:rsidRPr="00C646F1">
        <w:rPr>
          <w:rFonts w:ascii="Arial" w:hAnsi="Arial" w:cs="Arial"/>
          <w:color w:val="auto"/>
          <w:lang w:val="bs-Latn-BA"/>
        </w:rPr>
        <w:t>je preduvjet za podnošenje Obrazca DP 2022 / Zahtjeva. Nezaposlene osobe se registruju putem linka na web portalu Zavoda: www.fzzz.ba.</w:t>
      </w:r>
      <w:r w:rsidR="00A251A3">
        <w:rPr>
          <w:rFonts w:ascii="Arial" w:hAnsi="Arial" w:cs="Arial"/>
          <w:color w:val="auto"/>
          <w:lang w:val="bs-Latn-BA"/>
        </w:rPr>
        <w:t>,</w:t>
      </w:r>
    </w:p>
    <w:p w:rsidR="00C12006" w:rsidRDefault="004D4716"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Zahtjev</w:t>
      </w:r>
      <w:r w:rsidR="003805FE">
        <w:rPr>
          <w:rFonts w:ascii="Arial" w:hAnsi="Arial" w:cs="Arial"/>
          <w:color w:val="auto"/>
          <w:lang w:val="bs-Latn-BA"/>
        </w:rPr>
        <w:t xml:space="preserve"> (Obrazac DP 2022</w:t>
      </w:r>
      <w:r>
        <w:rPr>
          <w:rFonts w:ascii="Arial" w:hAnsi="Arial" w:cs="Arial"/>
          <w:color w:val="auto"/>
          <w:lang w:val="bs-Latn-BA"/>
        </w:rPr>
        <w:t>) sa Uvjerenjem Biroa za zapo</w:t>
      </w:r>
      <w:r w:rsidR="00A251A3">
        <w:rPr>
          <w:rFonts w:ascii="Arial" w:hAnsi="Arial" w:cs="Arial"/>
          <w:color w:val="auto"/>
          <w:lang w:val="bs-Latn-BA"/>
        </w:rPr>
        <w:t>šljavanje</w:t>
      </w:r>
      <w:r>
        <w:rPr>
          <w:rFonts w:ascii="Arial" w:hAnsi="Arial" w:cs="Arial"/>
          <w:color w:val="auto"/>
          <w:lang w:val="bs-Latn-BA"/>
        </w:rPr>
        <w:t>, dostavlja</w:t>
      </w:r>
      <w:r w:rsidR="003805FE">
        <w:rPr>
          <w:rFonts w:ascii="Arial" w:hAnsi="Arial" w:cs="Arial"/>
          <w:color w:val="auto"/>
          <w:lang w:val="bs-Latn-BA"/>
        </w:rPr>
        <w:t xml:space="preserve"> se isključivo</w:t>
      </w:r>
      <w:r w:rsidR="00C12006">
        <w:rPr>
          <w:rFonts w:ascii="Arial" w:hAnsi="Arial" w:cs="Arial"/>
          <w:color w:val="auto"/>
          <w:lang w:val="bs-Latn-BA"/>
        </w:rPr>
        <w:t xml:space="preserve"> neposredno JU Službi za zapošljavanje na adresi: Tuzla, Bosne</w:t>
      </w:r>
      <w:r>
        <w:rPr>
          <w:rFonts w:ascii="Arial" w:hAnsi="Arial" w:cs="Arial"/>
          <w:color w:val="auto"/>
          <w:lang w:val="bs-Latn-BA"/>
        </w:rPr>
        <w:t xml:space="preserve"> Srebrene bb  ili se dostavlja</w:t>
      </w:r>
      <w:r w:rsidR="00C12006">
        <w:rPr>
          <w:rFonts w:ascii="Arial" w:hAnsi="Arial" w:cs="Arial"/>
          <w:color w:val="auto"/>
          <w:lang w:val="bs-Latn-BA"/>
        </w:rPr>
        <w:t xml:space="preserve">  pre</w:t>
      </w:r>
      <w:r w:rsidR="00A251A3">
        <w:rPr>
          <w:rFonts w:ascii="Arial" w:hAnsi="Arial" w:cs="Arial"/>
          <w:color w:val="auto"/>
          <w:lang w:val="bs-Latn-BA"/>
        </w:rPr>
        <w:t>poručenom poštom na istu adresu,</w:t>
      </w:r>
    </w:p>
    <w:p w:rsidR="00C12006" w:rsidRDefault="00A6676A"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 xml:space="preserve">Po isteku roka za prijem zahtjeva, Služba će sačekati dva </w:t>
      </w:r>
      <w:r w:rsidR="00A251A3">
        <w:rPr>
          <w:rFonts w:ascii="Arial" w:hAnsi="Arial" w:cs="Arial"/>
          <w:color w:val="auto"/>
          <w:lang w:val="bs-Latn-BA"/>
        </w:rPr>
        <w:t xml:space="preserve">(2) </w:t>
      </w:r>
      <w:r>
        <w:rPr>
          <w:rFonts w:ascii="Arial" w:hAnsi="Arial" w:cs="Arial"/>
          <w:color w:val="auto"/>
          <w:lang w:val="bs-Latn-BA"/>
        </w:rPr>
        <w:t>dana radi prijema zahtjeva koji su otpremljen</w:t>
      </w:r>
      <w:r w:rsidR="003805FE">
        <w:rPr>
          <w:rFonts w:ascii="Arial" w:hAnsi="Arial" w:cs="Arial"/>
          <w:color w:val="auto"/>
          <w:lang w:val="bs-Latn-BA"/>
        </w:rPr>
        <w:t>i putem pošte</w:t>
      </w:r>
      <w:r>
        <w:rPr>
          <w:rFonts w:ascii="Arial" w:hAnsi="Arial" w:cs="Arial"/>
          <w:color w:val="auto"/>
          <w:lang w:val="bs-Latn-BA"/>
        </w:rPr>
        <w:t>, kako bi se pristupi</w:t>
      </w:r>
      <w:r w:rsidR="00A251A3">
        <w:rPr>
          <w:rFonts w:ascii="Arial" w:hAnsi="Arial" w:cs="Arial"/>
          <w:color w:val="auto"/>
          <w:lang w:val="bs-Latn-BA"/>
        </w:rPr>
        <w:t>lo obradi zaprimljenih zahtjeva,</w:t>
      </w:r>
    </w:p>
    <w:p w:rsidR="00A6676A" w:rsidRPr="00A251A3" w:rsidRDefault="004B0A74" w:rsidP="00C12006">
      <w:pPr>
        <w:pStyle w:val="ListParagraph"/>
        <w:numPr>
          <w:ilvl w:val="0"/>
          <w:numId w:val="2"/>
        </w:numPr>
        <w:jc w:val="both"/>
        <w:rPr>
          <w:rFonts w:ascii="Arial" w:hAnsi="Arial" w:cs="Arial"/>
          <w:color w:val="auto"/>
          <w:lang w:val="bs-Latn-BA"/>
        </w:rPr>
      </w:pPr>
      <w:r>
        <w:rPr>
          <w:rFonts w:ascii="Arial" w:hAnsi="Arial" w:cs="Arial"/>
          <w:color w:val="auto"/>
          <w:lang w:val="bs-Latn-BA"/>
        </w:rPr>
        <w:t>Obradu Zahtjeva vrši</w:t>
      </w:r>
      <w:r w:rsidR="00A6676A">
        <w:rPr>
          <w:rFonts w:ascii="Arial" w:hAnsi="Arial" w:cs="Arial"/>
          <w:color w:val="auto"/>
          <w:lang w:val="bs-Latn-BA"/>
        </w:rPr>
        <w:t xml:space="preserve"> Komisija koju imenuje direktor Službe, čiji je zadat</w:t>
      </w:r>
      <w:r w:rsidR="003805FE">
        <w:rPr>
          <w:rFonts w:ascii="Arial" w:hAnsi="Arial" w:cs="Arial"/>
          <w:color w:val="auto"/>
          <w:lang w:val="bs-Latn-BA"/>
        </w:rPr>
        <w:t>ak da p</w:t>
      </w:r>
      <w:r w:rsidR="00C646F1">
        <w:rPr>
          <w:rFonts w:ascii="Arial" w:hAnsi="Arial" w:cs="Arial"/>
          <w:color w:val="auto"/>
          <w:lang w:val="bs-Latn-BA"/>
        </w:rPr>
        <w:t xml:space="preserve">redloži </w:t>
      </w:r>
      <w:r w:rsidR="00C646F1" w:rsidRPr="00A251A3">
        <w:rPr>
          <w:rFonts w:ascii="Arial" w:hAnsi="Arial" w:cs="Arial"/>
          <w:color w:val="auto"/>
          <w:lang w:val="bs-Latn-BA"/>
        </w:rPr>
        <w:t>Listu kandidata</w:t>
      </w:r>
      <w:r w:rsidR="00A6676A" w:rsidRPr="00A251A3">
        <w:rPr>
          <w:rFonts w:ascii="Arial" w:hAnsi="Arial" w:cs="Arial"/>
          <w:color w:val="auto"/>
          <w:lang w:val="bs-Latn-BA"/>
        </w:rPr>
        <w:t xml:space="preserve"> kojima se odobrava sufinasiranje </w:t>
      </w:r>
      <w:r w:rsidR="003805FE" w:rsidRPr="00A251A3">
        <w:rPr>
          <w:rFonts w:ascii="Arial" w:hAnsi="Arial" w:cs="Arial"/>
          <w:color w:val="auto"/>
          <w:lang w:val="bs-Latn-BA"/>
        </w:rPr>
        <w:t>samo</w:t>
      </w:r>
      <w:r w:rsidRPr="00A251A3">
        <w:rPr>
          <w:rFonts w:ascii="Arial" w:hAnsi="Arial" w:cs="Arial"/>
          <w:color w:val="auto"/>
          <w:lang w:val="bs-Latn-BA"/>
        </w:rPr>
        <w:t>zapošljavanja, i Listu „Čekanja“ kandidata po podnesenim zahtjevima</w:t>
      </w:r>
      <w:r w:rsidR="00A251A3">
        <w:rPr>
          <w:rFonts w:ascii="Arial" w:hAnsi="Arial" w:cs="Arial"/>
          <w:color w:val="auto"/>
          <w:lang w:val="bs-Latn-BA"/>
        </w:rPr>
        <w:t>,</w:t>
      </w:r>
    </w:p>
    <w:p w:rsidR="004B0A74" w:rsidRDefault="004B0A74" w:rsidP="004B0A74">
      <w:pPr>
        <w:pStyle w:val="ListParagraph"/>
        <w:numPr>
          <w:ilvl w:val="0"/>
          <w:numId w:val="2"/>
        </w:numPr>
        <w:jc w:val="both"/>
        <w:rPr>
          <w:rFonts w:ascii="Arial" w:hAnsi="Arial" w:cs="Arial"/>
          <w:color w:val="auto"/>
          <w:lang w:val="bs-Latn-BA"/>
        </w:rPr>
      </w:pPr>
      <w:r w:rsidRPr="00A251A3">
        <w:rPr>
          <w:rFonts w:ascii="Arial" w:hAnsi="Arial" w:cs="Arial"/>
          <w:color w:val="auto"/>
          <w:lang w:val="bs-Latn-BA"/>
        </w:rPr>
        <w:t>Neće se odobriti Zahtjev</w:t>
      </w:r>
      <w:r>
        <w:rPr>
          <w:rFonts w:ascii="Arial" w:hAnsi="Arial" w:cs="Arial"/>
          <w:color w:val="auto"/>
          <w:lang w:val="bs-Latn-BA"/>
        </w:rPr>
        <w:t xml:space="preserve"> osobe ukoliko je prijava istoj, odobrena kod Federalnog zavoda za zapošljavanje po nekoj od mjera Programa sufinansiranja samozapošljavanja Start UP 2022 (javni poziv od 24.03.202.godine), izuzev da po odobrenoj prijavi osoba ne ispunjava uslove u pogledu starosne dobi (npr. mjera Poduzetništvo za mlade 2022, prijava odobrena kod FZZZ, a osoba ima više od 30 godina),</w:t>
      </w:r>
    </w:p>
    <w:p w:rsidR="00C40D9A" w:rsidRPr="004B0A74" w:rsidRDefault="004B0A74" w:rsidP="004B0A74">
      <w:pPr>
        <w:pStyle w:val="ListParagraph"/>
        <w:numPr>
          <w:ilvl w:val="0"/>
          <w:numId w:val="2"/>
        </w:numPr>
        <w:jc w:val="both"/>
        <w:rPr>
          <w:rFonts w:ascii="Arial" w:hAnsi="Arial" w:cs="Arial"/>
          <w:color w:val="000000" w:themeColor="text1"/>
          <w:lang w:val="bs-Latn-BA"/>
        </w:rPr>
      </w:pPr>
      <w:r w:rsidRPr="004B0A74">
        <w:rPr>
          <w:rFonts w:ascii="Arial" w:hAnsi="Arial" w:cs="Arial"/>
          <w:color w:val="000000" w:themeColor="text1"/>
          <w:lang w:val="bs-Latn-BA"/>
        </w:rPr>
        <w:lastRenderedPageBreak/>
        <w:t>Predložene Liste iz tačke 11. ove Metodologije /Procedure / Kriterija,</w:t>
      </w:r>
      <w:r w:rsidR="00C40D9A" w:rsidRPr="004B0A74">
        <w:rPr>
          <w:rFonts w:ascii="Arial" w:hAnsi="Arial" w:cs="Arial"/>
          <w:color w:val="000000" w:themeColor="text1"/>
          <w:lang w:val="bs-Latn-BA"/>
        </w:rPr>
        <w:t xml:space="preserve"> odobrava direktor Službe,</w:t>
      </w:r>
      <w:r w:rsidRPr="004B0A74">
        <w:rPr>
          <w:rFonts w:ascii="Arial" w:hAnsi="Arial" w:cs="Arial"/>
          <w:color w:val="000000" w:themeColor="text1"/>
          <w:lang w:val="bs-Latn-BA"/>
        </w:rPr>
        <w:t xml:space="preserve"> nakon čega se objavljuju na web stranici Službe za zapošljavanje TK </w:t>
      </w:r>
      <w:hyperlink r:id="rId10" w:history="1">
        <w:r w:rsidRPr="004B0A74">
          <w:rPr>
            <w:rStyle w:val="Hyperlink"/>
            <w:rFonts w:ascii="Arial" w:hAnsi="Arial" w:cs="Arial"/>
            <w:color w:val="000000" w:themeColor="text1"/>
            <w:lang w:val="bs-Latn-BA"/>
          </w:rPr>
          <w:t>www.szztk.ba</w:t>
        </w:r>
      </w:hyperlink>
      <w:r w:rsidRPr="004B0A74">
        <w:rPr>
          <w:rStyle w:val="Hyperlink"/>
          <w:rFonts w:ascii="Arial" w:hAnsi="Arial" w:cs="Arial"/>
          <w:color w:val="000000" w:themeColor="text1"/>
          <w:lang w:val="bs-Latn-BA"/>
        </w:rPr>
        <w:t>,</w:t>
      </w:r>
      <w:r>
        <w:rPr>
          <w:rFonts w:ascii="Arial" w:hAnsi="Arial" w:cs="Arial"/>
          <w:color w:val="000000" w:themeColor="text1"/>
          <w:lang w:val="bs-Latn-BA"/>
        </w:rPr>
        <w:t xml:space="preserve"> a S</w:t>
      </w:r>
      <w:r w:rsidR="00C40D9A" w:rsidRPr="004B0A74">
        <w:rPr>
          <w:rFonts w:ascii="Arial" w:hAnsi="Arial" w:cs="Arial"/>
          <w:color w:val="000000" w:themeColor="text1"/>
          <w:lang w:val="bs-Latn-BA"/>
        </w:rPr>
        <w:t xml:space="preserve">lužba obavještava putem e-mail podnosioce prijava </w:t>
      </w:r>
      <w:r w:rsidRPr="004B0A74">
        <w:rPr>
          <w:rFonts w:ascii="Arial" w:hAnsi="Arial" w:cs="Arial"/>
          <w:color w:val="000000" w:themeColor="text1"/>
          <w:lang w:val="bs-Latn-BA"/>
        </w:rPr>
        <w:t xml:space="preserve">kojima su odbreni zahtjevi, </w:t>
      </w:r>
      <w:r w:rsidR="00C40D9A" w:rsidRPr="004B0A74">
        <w:rPr>
          <w:rFonts w:ascii="Arial" w:hAnsi="Arial" w:cs="Arial"/>
          <w:color w:val="000000" w:themeColor="text1"/>
          <w:lang w:val="bs-Latn-BA"/>
        </w:rPr>
        <w:t>o daljoj proceduri.</w:t>
      </w:r>
    </w:p>
    <w:p w:rsidR="00A6676A" w:rsidRPr="00C12006" w:rsidRDefault="00C40D9A" w:rsidP="00C12006">
      <w:pPr>
        <w:pStyle w:val="ListParagraph"/>
        <w:numPr>
          <w:ilvl w:val="0"/>
          <w:numId w:val="2"/>
        </w:numPr>
        <w:jc w:val="both"/>
        <w:rPr>
          <w:rFonts w:ascii="Arial" w:hAnsi="Arial" w:cs="Arial"/>
          <w:color w:val="auto"/>
          <w:lang w:val="bs-Latn-BA"/>
        </w:rPr>
      </w:pPr>
      <w:r w:rsidRPr="004B0A74">
        <w:rPr>
          <w:rFonts w:ascii="Arial" w:hAnsi="Arial" w:cs="Arial"/>
          <w:color w:val="000000" w:themeColor="text1"/>
          <w:lang w:val="bs-Latn-BA"/>
        </w:rPr>
        <w:t>O</w:t>
      </w:r>
      <w:r w:rsidR="00A6676A" w:rsidRPr="004B0A74">
        <w:rPr>
          <w:rFonts w:ascii="Arial" w:hAnsi="Arial" w:cs="Arial"/>
          <w:color w:val="000000" w:themeColor="text1"/>
          <w:lang w:val="bs-Latn-BA"/>
        </w:rPr>
        <w:t>bavještavanja</w:t>
      </w:r>
      <w:r w:rsidR="004B0A74" w:rsidRPr="004B0A74">
        <w:rPr>
          <w:rFonts w:ascii="Arial" w:hAnsi="Arial" w:cs="Arial"/>
          <w:color w:val="000000" w:themeColor="text1"/>
          <w:lang w:val="bs-Latn-BA"/>
        </w:rPr>
        <w:t xml:space="preserve"> podnosioca zahtjeva čiji je zahtjev odobren</w:t>
      </w:r>
      <w:r w:rsidR="00A37856" w:rsidRPr="004B0A74">
        <w:rPr>
          <w:rFonts w:ascii="Arial" w:hAnsi="Arial" w:cs="Arial"/>
          <w:color w:val="000000" w:themeColor="text1"/>
          <w:lang w:val="bs-Latn-BA"/>
        </w:rPr>
        <w:t xml:space="preserve"> i ugovaranje </w:t>
      </w:r>
      <w:r w:rsidR="00A37856">
        <w:rPr>
          <w:rFonts w:ascii="Arial" w:hAnsi="Arial" w:cs="Arial"/>
          <w:color w:val="auto"/>
          <w:lang w:val="bs-Latn-BA"/>
        </w:rPr>
        <w:t xml:space="preserve">sufinansiranja </w:t>
      </w:r>
      <w:r w:rsidR="005315B6">
        <w:rPr>
          <w:rFonts w:ascii="Arial" w:hAnsi="Arial" w:cs="Arial"/>
          <w:color w:val="auto"/>
          <w:lang w:val="bs-Latn-BA"/>
        </w:rPr>
        <w:t>samo</w:t>
      </w:r>
      <w:r w:rsidR="00A37856">
        <w:rPr>
          <w:rFonts w:ascii="Arial" w:hAnsi="Arial" w:cs="Arial"/>
          <w:color w:val="auto"/>
          <w:lang w:val="bs-Latn-BA"/>
        </w:rPr>
        <w:t>zapošljavanja s</w:t>
      </w:r>
      <w:r w:rsidR="005315B6">
        <w:rPr>
          <w:rFonts w:ascii="Arial" w:hAnsi="Arial" w:cs="Arial"/>
          <w:color w:val="auto"/>
          <w:lang w:val="bs-Latn-BA"/>
        </w:rPr>
        <w:t>e provodi u skladu sa Programom sufinansiranja samozapošljavanja  Start UP 2022.</w:t>
      </w:r>
    </w:p>
    <w:p w:rsidR="00C12006" w:rsidRPr="00C12006" w:rsidRDefault="00C12006" w:rsidP="00C12006">
      <w:pPr>
        <w:jc w:val="both"/>
        <w:rPr>
          <w:rFonts w:ascii="Arial" w:hAnsi="Arial" w:cs="Arial"/>
          <w:color w:val="auto"/>
          <w:lang w:val="bs-Latn-BA"/>
        </w:rPr>
      </w:pPr>
    </w:p>
    <w:p w:rsidR="00217CE0" w:rsidRPr="00A87CB0" w:rsidRDefault="00A87CB0" w:rsidP="00A87CB0">
      <w:pPr>
        <w:ind w:left="360"/>
        <w:rPr>
          <w:rFonts w:ascii="Arial" w:hAnsi="Arial" w:cs="Arial"/>
          <w:b/>
          <w:color w:val="auto"/>
          <w:lang w:val="bs-Latn-BA"/>
        </w:rPr>
      </w:pPr>
      <w:r>
        <w:rPr>
          <w:rFonts w:ascii="Arial" w:hAnsi="Arial" w:cs="Arial"/>
          <w:b/>
          <w:color w:val="auto"/>
          <w:lang w:val="bs-Latn-BA"/>
        </w:rPr>
        <w:t xml:space="preserve">     </w:t>
      </w:r>
      <w:r w:rsidR="006F1806" w:rsidRPr="00A87CB0">
        <w:rPr>
          <w:rFonts w:ascii="Arial" w:hAnsi="Arial" w:cs="Arial"/>
          <w:b/>
          <w:color w:val="auto"/>
          <w:lang w:val="bs-Latn-BA"/>
        </w:rPr>
        <w:t>Kriteriji za vrednovanje zahtjeva</w:t>
      </w:r>
    </w:p>
    <w:p w:rsidR="00A87CB0" w:rsidRPr="00A87CB0" w:rsidRDefault="00A87CB0" w:rsidP="00A87CB0">
      <w:pPr>
        <w:pStyle w:val="ListParagraph"/>
        <w:rPr>
          <w:rFonts w:ascii="Arial" w:hAnsi="Arial" w:cs="Arial"/>
          <w:b/>
          <w:color w:val="auto"/>
          <w:lang w:val="bs-Latn-BA"/>
        </w:rPr>
      </w:pPr>
    </w:p>
    <w:p w:rsidR="00A87CB0" w:rsidRPr="00A87CB0" w:rsidRDefault="00A87CB0" w:rsidP="004B0A74">
      <w:pPr>
        <w:pStyle w:val="ListParagraph"/>
        <w:numPr>
          <w:ilvl w:val="0"/>
          <w:numId w:val="2"/>
        </w:numPr>
        <w:rPr>
          <w:rFonts w:ascii="Arial" w:hAnsi="Arial" w:cs="Arial"/>
          <w:color w:val="auto"/>
          <w:lang w:val="bs-Latn-BA"/>
        </w:rPr>
      </w:pPr>
      <w:r w:rsidRPr="00A87CB0">
        <w:rPr>
          <w:rFonts w:ascii="Arial" w:hAnsi="Arial" w:cs="Arial"/>
          <w:color w:val="auto"/>
          <w:lang w:val="bs-Latn-BA"/>
        </w:rPr>
        <w:t>Kod istog broja bodova, podnosioci zahtjeva se vrednuju na dane prema dužini čekanja na evidenciji, i tim redoslijedom se uvrštavaju na Liste.</w:t>
      </w:r>
    </w:p>
    <w:p w:rsidR="00217CE0" w:rsidRDefault="00217CE0" w:rsidP="002715FC">
      <w:pPr>
        <w:jc w:val="center"/>
        <w:rPr>
          <w:rFonts w:ascii="Arial" w:hAnsi="Arial" w:cs="Arial"/>
          <w:color w:val="auto"/>
          <w:lang w:val="bs-Latn-BA"/>
        </w:rPr>
      </w:pPr>
    </w:p>
    <w:p w:rsidR="002715FC" w:rsidRDefault="002715FC" w:rsidP="002715FC">
      <w:pPr>
        <w:rPr>
          <w:rFonts w:ascii="Arial" w:hAnsi="Arial" w:cs="Arial"/>
          <w:color w:val="auto"/>
          <w:lang w:val="bs-Latn-BA"/>
        </w:rPr>
      </w:pPr>
    </w:p>
    <w:tbl>
      <w:tblPr>
        <w:tblW w:w="8679" w:type="dxa"/>
        <w:tblInd w:w="273" w:type="dxa"/>
        <w:tblLook w:val="0000" w:firstRow="0" w:lastRow="0" w:firstColumn="0" w:lastColumn="0" w:noHBand="0" w:noVBand="0"/>
      </w:tblPr>
      <w:tblGrid>
        <w:gridCol w:w="798"/>
        <w:gridCol w:w="4019"/>
        <w:gridCol w:w="3862"/>
      </w:tblGrid>
      <w:tr w:rsidR="00065AB1" w:rsidRPr="00065AB1" w:rsidTr="00065AB1">
        <w:trPr>
          <w:trHeight w:val="207"/>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315B6" w:rsidRPr="00065AB1" w:rsidRDefault="005315B6" w:rsidP="00742303">
            <w:pPr>
              <w:jc w:val="center"/>
              <w:rPr>
                <w:b/>
                <w:bCs/>
                <w:color w:val="auto"/>
              </w:rPr>
            </w:pPr>
            <w:r w:rsidRPr="00065AB1">
              <w:rPr>
                <w:b/>
                <w:bCs/>
                <w:color w:val="auto"/>
              </w:rPr>
              <w:t>R/b</w:t>
            </w:r>
          </w:p>
        </w:tc>
        <w:tc>
          <w:tcPr>
            <w:tcW w:w="4019" w:type="dxa"/>
            <w:tcBorders>
              <w:top w:val="single" w:sz="4" w:space="0" w:color="000000"/>
              <w:left w:val="nil"/>
              <w:bottom w:val="nil"/>
              <w:right w:val="single" w:sz="4" w:space="0" w:color="000000"/>
            </w:tcBorders>
            <w:shd w:val="clear" w:color="auto" w:fill="auto"/>
            <w:vAlign w:val="bottom"/>
          </w:tcPr>
          <w:p w:rsidR="005315B6" w:rsidRPr="00065AB1" w:rsidRDefault="005315B6" w:rsidP="00742303">
            <w:pPr>
              <w:jc w:val="center"/>
              <w:rPr>
                <w:b/>
                <w:bCs/>
                <w:color w:val="auto"/>
              </w:rPr>
            </w:pPr>
            <w:r w:rsidRPr="00065AB1">
              <w:rPr>
                <w:b/>
                <w:bCs/>
                <w:color w:val="auto"/>
              </w:rPr>
              <w:t>Vrijeme provedeno na evidenciji</w:t>
            </w:r>
          </w:p>
        </w:tc>
        <w:tc>
          <w:tcPr>
            <w:tcW w:w="386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5315B6" w:rsidRPr="00065AB1" w:rsidRDefault="005315B6" w:rsidP="00742303">
            <w:pPr>
              <w:jc w:val="center"/>
              <w:rPr>
                <w:b/>
                <w:bCs/>
                <w:color w:val="auto"/>
              </w:rPr>
            </w:pPr>
            <w:r w:rsidRPr="00065AB1">
              <w:rPr>
                <w:b/>
                <w:bCs/>
                <w:color w:val="auto"/>
              </w:rPr>
              <w:t>Broj bodova</w:t>
            </w:r>
          </w:p>
        </w:tc>
      </w:tr>
      <w:tr w:rsidR="00065AB1" w:rsidRPr="00065AB1" w:rsidTr="00065AB1">
        <w:trPr>
          <w:trHeight w:val="207"/>
        </w:trPr>
        <w:tc>
          <w:tcPr>
            <w:tcW w:w="798" w:type="dxa"/>
            <w:vMerge/>
            <w:tcBorders>
              <w:top w:val="single" w:sz="4" w:space="0" w:color="000000"/>
              <w:left w:val="single" w:sz="4" w:space="0" w:color="000000"/>
              <w:bottom w:val="single" w:sz="4" w:space="0" w:color="000000"/>
              <w:right w:val="single" w:sz="4" w:space="0" w:color="000000"/>
            </w:tcBorders>
            <w:vAlign w:val="center"/>
          </w:tcPr>
          <w:p w:rsidR="005315B6" w:rsidRPr="00065AB1" w:rsidRDefault="005315B6" w:rsidP="00742303">
            <w:pPr>
              <w:rPr>
                <w:b/>
                <w:bCs/>
                <w:color w:val="auto"/>
              </w:rPr>
            </w:pPr>
          </w:p>
        </w:tc>
        <w:tc>
          <w:tcPr>
            <w:tcW w:w="4019" w:type="dxa"/>
            <w:tcBorders>
              <w:top w:val="nil"/>
              <w:left w:val="nil"/>
              <w:bottom w:val="single" w:sz="4" w:space="0" w:color="000000"/>
              <w:right w:val="single" w:sz="4" w:space="0" w:color="000000"/>
            </w:tcBorders>
            <w:shd w:val="clear" w:color="auto" w:fill="auto"/>
            <w:vAlign w:val="bottom"/>
          </w:tcPr>
          <w:p w:rsidR="005315B6" w:rsidRPr="00065AB1" w:rsidRDefault="005315B6" w:rsidP="00742303">
            <w:pPr>
              <w:jc w:val="center"/>
              <w:rPr>
                <w:b/>
                <w:bCs/>
                <w:color w:val="auto"/>
              </w:rPr>
            </w:pPr>
            <w:r w:rsidRPr="00065AB1">
              <w:rPr>
                <w:b/>
                <w:bCs/>
                <w:color w:val="auto"/>
              </w:rPr>
              <w:t>(mjeseci)</w:t>
            </w:r>
          </w:p>
        </w:tc>
        <w:tc>
          <w:tcPr>
            <w:tcW w:w="3862" w:type="dxa"/>
            <w:vMerge/>
            <w:tcBorders>
              <w:top w:val="single" w:sz="4" w:space="0" w:color="000000"/>
              <w:left w:val="single" w:sz="4" w:space="0" w:color="000000"/>
              <w:bottom w:val="single" w:sz="4" w:space="0" w:color="000000"/>
              <w:right w:val="single" w:sz="4" w:space="0" w:color="000000"/>
            </w:tcBorders>
            <w:vAlign w:val="center"/>
          </w:tcPr>
          <w:p w:rsidR="005315B6" w:rsidRPr="00065AB1" w:rsidRDefault="005315B6" w:rsidP="00742303">
            <w:pPr>
              <w:rPr>
                <w:b/>
                <w:bCs/>
                <w:color w:val="auto"/>
              </w:rPr>
            </w:pPr>
          </w:p>
        </w:tc>
      </w:tr>
      <w:tr w:rsidR="00065AB1" w:rsidRPr="00065AB1" w:rsidTr="00065AB1">
        <w:trPr>
          <w:trHeight w:val="207"/>
        </w:trPr>
        <w:tc>
          <w:tcPr>
            <w:tcW w:w="798" w:type="dxa"/>
            <w:tcBorders>
              <w:top w:val="nil"/>
              <w:left w:val="single" w:sz="4" w:space="0" w:color="000000"/>
              <w:bottom w:val="single" w:sz="4" w:space="0" w:color="000000"/>
              <w:right w:val="single" w:sz="4" w:space="0" w:color="000000"/>
            </w:tcBorders>
            <w:shd w:val="clear" w:color="auto" w:fill="auto"/>
            <w:vAlign w:val="bottom"/>
          </w:tcPr>
          <w:p w:rsidR="005315B6" w:rsidRPr="00065AB1" w:rsidRDefault="005315B6" w:rsidP="00742303">
            <w:pPr>
              <w:jc w:val="center"/>
              <w:rPr>
                <w:color w:val="auto"/>
              </w:rPr>
            </w:pPr>
            <w:r w:rsidRPr="00065AB1">
              <w:rPr>
                <w:color w:val="auto"/>
              </w:rPr>
              <w:t>1.</w:t>
            </w:r>
          </w:p>
        </w:tc>
        <w:tc>
          <w:tcPr>
            <w:tcW w:w="4019" w:type="dxa"/>
            <w:tcBorders>
              <w:top w:val="nil"/>
              <w:left w:val="nil"/>
              <w:bottom w:val="single" w:sz="4" w:space="0" w:color="000000"/>
              <w:right w:val="single" w:sz="4" w:space="0" w:color="000000"/>
            </w:tcBorders>
            <w:shd w:val="clear" w:color="auto" w:fill="auto"/>
          </w:tcPr>
          <w:p w:rsidR="005315B6" w:rsidRPr="00065AB1" w:rsidRDefault="00A87CB0" w:rsidP="00742303">
            <w:pPr>
              <w:jc w:val="center"/>
              <w:rPr>
                <w:color w:val="auto"/>
              </w:rPr>
            </w:pPr>
            <w:r>
              <w:rPr>
                <w:color w:val="auto"/>
              </w:rPr>
              <w:t xml:space="preserve">Više od 36 </w:t>
            </w:r>
          </w:p>
        </w:tc>
        <w:tc>
          <w:tcPr>
            <w:tcW w:w="3862" w:type="dxa"/>
            <w:tcBorders>
              <w:top w:val="nil"/>
              <w:left w:val="nil"/>
              <w:bottom w:val="single" w:sz="4" w:space="0" w:color="000000"/>
              <w:right w:val="single" w:sz="4" w:space="0" w:color="000000"/>
            </w:tcBorders>
            <w:shd w:val="clear" w:color="auto" w:fill="auto"/>
          </w:tcPr>
          <w:p w:rsidR="005315B6" w:rsidRPr="00065AB1" w:rsidRDefault="005315B6" w:rsidP="00742303">
            <w:pPr>
              <w:jc w:val="center"/>
              <w:rPr>
                <w:color w:val="auto"/>
              </w:rPr>
            </w:pPr>
            <w:r w:rsidRPr="00065AB1">
              <w:rPr>
                <w:color w:val="auto"/>
              </w:rPr>
              <w:t>6</w:t>
            </w:r>
          </w:p>
        </w:tc>
      </w:tr>
      <w:tr w:rsidR="00065AB1" w:rsidRPr="00065AB1" w:rsidTr="00065AB1">
        <w:trPr>
          <w:trHeight w:val="207"/>
        </w:trPr>
        <w:tc>
          <w:tcPr>
            <w:tcW w:w="798" w:type="dxa"/>
            <w:tcBorders>
              <w:top w:val="nil"/>
              <w:left w:val="single" w:sz="4" w:space="0" w:color="000000"/>
              <w:bottom w:val="single" w:sz="4" w:space="0" w:color="000000"/>
              <w:right w:val="single" w:sz="4" w:space="0" w:color="000000"/>
            </w:tcBorders>
            <w:shd w:val="clear" w:color="auto" w:fill="auto"/>
            <w:vAlign w:val="bottom"/>
          </w:tcPr>
          <w:p w:rsidR="005315B6" w:rsidRPr="00065AB1" w:rsidRDefault="005315B6" w:rsidP="00742303">
            <w:pPr>
              <w:jc w:val="center"/>
              <w:rPr>
                <w:color w:val="auto"/>
              </w:rPr>
            </w:pPr>
            <w:r w:rsidRPr="00065AB1">
              <w:rPr>
                <w:color w:val="auto"/>
              </w:rPr>
              <w:t>2.</w:t>
            </w:r>
          </w:p>
        </w:tc>
        <w:tc>
          <w:tcPr>
            <w:tcW w:w="4019" w:type="dxa"/>
            <w:tcBorders>
              <w:top w:val="nil"/>
              <w:left w:val="nil"/>
              <w:bottom w:val="single" w:sz="4" w:space="0" w:color="000000"/>
              <w:right w:val="single" w:sz="4" w:space="0" w:color="000000"/>
            </w:tcBorders>
            <w:shd w:val="clear" w:color="auto" w:fill="auto"/>
          </w:tcPr>
          <w:p w:rsidR="005315B6" w:rsidRPr="00065AB1" w:rsidRDefault="00A87CB0" w:rsidP="00742303">
            <w:pPr>
              <w:jc w:val="center"/>
              <w:rPr>
                <w:color w:val="auto"/>
              </w:rPr>
            </w:pPr>
            <w:r>
              <w:rPr>
                <w:color w:val="auto"/>
              </w:rPr>
              <w:t>Više od 12</w:t>
            </w:r>
            <w:r w:rsidR="005315B6" w:rsidRPr="00065AB1">
              <w:rPr>
                <w:color w:val="auto"/>
              </w:rPr>
              <w:t xml:space="preserve"> do 36</w:t>
            </w:r>
          </w:p>
        </w:tc>
        <w:tc>
          <w:tcPr>
            <w:tcW w:w="3862" w:type="dxa"/>
            <w:tcBorders>
              <w:top w:val="nil"/>
              <w:left w:val="nil"/>
              <w:bottom w:val="single" w:sz="4" w:space="0" w:color="000000"/>
              <w:right w:val="single" w:sz="4" w:space="0" w:color="000000"/>
            </w:tcBorders>
            <w:shd w:val="clear" w:color="auto" w:fill="auto"/>
          </w:tcPr>
          <w:p w:rsidR="005315B6" w:rsidRPr="00065AB1" w:rsidRDefault="005315B6" w:rsidP="00742303">
            <w:pPr>
              <w:jc w:val="center"/>
              <w:rPr>
                <w:color w:val="auto"/>
              </w:rPr>
            </w:pPr>
            <w:r w:rsidRPr="00065AB1">
              <w:rPr>
                <w:color w:val="auto"/>
              </w:rPr>
              <w:t>4</w:t>
            </w:r>
          </w:p>
        </w:tc>
      </w:tr>
      <w:tr w:rsidR="00065AB1" w:rsidRPr="00065AB1" w:rsidTr="00065AB1">
        <w:trPr>
          <w:trHeight w:val="207"/>
        </w:trPr>
        <w:tc>
          <w:tcPr>
            <w:tcW w:w="798" w:type="dxa"/>
            <w:tcBorders>
              <w:top w:val="nil"/>
              <w:left w:val="single" w:sz="4" w:space="0" w:color="000000"/>
              <w:bottom w:val="single" w:sz="4" w:space="0" w:color="000000"/>
              <w:right w:val="single" w:sz="4" w:space="0" w:color="000000"/>
            </w:tcBorders>
            <w:shd w:val="clear" w:color="auto" w:fill="auto"/>
            <w:vAlign w:val="bottom"/>
          </w:tcPr>
          <w:p w:rsidR="005315B6" w:rsidRPr="00065AB1" w:rsidRDefault="005315B6" w:rsidP="00742303">
            <w:pPr>
              <w:jc w:val="center"/>
              <w:rPr>
                <w:color w:val="auto"/>
              </w:rPr>
            </w:pPr>
            <w:r w:rsidRPr="00065AB1">
              <w:rPr>
                <w:color w:val="auto"/>
              </w:rPr>
              <w:t>3.</w:t>
            </w:r>
          </w:p>
        </w:tc>
        <w:tc>
          <w:tcPr>
            <w:tcW w:w="4019" w:type="dxa"/>
            <w:tcBorders>
              <w:top w:val="nil"/>
              <w:left w:val="nil"/>
              <w:bottom w:val="single" w:sz="4" w:space="0" w:color="000000"/>
              <w:right w:val="single" w:sz="4" w:space="0" w:color="000000"/>
            </w:tcBorders>
            <w:shd w:val="clear" w:color="auto" w:fill="auto"/>
          </w:tcPr>
          <w:p w:rsidR="005315B6" w:rsidRPr="00065AB1" w:rsidRDefault="005315B6" w:rsidP="00742303">
            <w:pPr>
              <w:jc w:val="center"/>
              <w:rPr>
                <w:color w:val="auto"/>
              </w:rPr>
            </w:pPr>
            <w:r w:rsidRPr="00065AB1">
              <w:rPr>
                <w:color w:val="auto"/>
              </w:rPr>
              <w:t>do 12</w:t>
            </w:r>
          </w:p>
        </w:tc>
        <w:tc>
          <w:tcPr>
            <w:tcW w:w="3862" w:type="dxa"/>
            <w:tcBorders>
              <w:top w:val="nil"/>
              <w:left w:val="nil"/>
              <w:bottom w:val="single" w:sz="4" w:space="0" w:color="000000"/>
              <w:right w:val="single" w:sz="4" w:space="0" w:color="000000"/>
            </w:tcBorders>
            <w:shd w:val="clear" w:color="auto" w:fill="auto"/>
          </w:tcPr>
          <w:p w:rsidR="005315B6" w:rsidRPr="00065AB1" w:rsidRDefault="005315B6" w:rsidP="00742303">
            <w:pPr>
              <w:jc w:val="center"/>
              <w:rPr>
                <w:color w:val="auto"/>
              </w:rPr>
            </w:pPr>
            <w:r w:rsidRPr="00065AB1">
              <w:rPr>
                <w:color w:val="auto"/>
              </w:rPr>
              <w:t>2</w:t>
            </w:r>
          </w:p>
        </w:tc>
      </w:tr>
      <w:tr w:rsidR="005315B6" w:rsidRPr="005E35A7" w:rsidTr="00065AB1">
        <w:trPr>
          <w:trHeight w:val="207"/>
        </w:trPr>
        <w:tc>
          <w:tcPr>
            <w:tcW w:w="798" w:type="dxa"/>
            <w:tcBorders>
              <w:top w:val="nil"/>
              <w:left w:val="nil"/>
              <w:bottom w:val="nil"/>
              <w:right w:val="nil"/>
            </w:tcBorders>
            <w:shd w:val="clear" w:color="auto" w:fill="auto"/>
            <w:noWrap/>
            <w:vAlign w:val="bottom"/>
          </w:tcPr>
          <w:p w:rsidR="005315B6" w:rsidRPr="005E35A7" w:rsidRDefault="005315B6" w:rsidP="00742303"/>
        </w:tc>
        <w:tc>
          <w:tcPr>
            <w:tcW w:w="4019" w:type="dxa"/>
            <w:tcBorders>
              <w:top w:val="nil"/>
              <w:left w:val="nil"/>
              <w:bottom w:val="nil"/>
              <w:right w:val="nil"/>
            </w:tcBorders>
            <w:shd w:val="clear" w:color="auto" w:fill="auto"/>
            <w:noWrap/>
            <w:vAlign w:val="bottom"/>
          </w:tcPr>
          <w:p w:rsidR="005315B6" w:rsidRPr="005E35A7" w:rsidRDefault="005315B6" w:rsidP="00742303"/>
        </w:tc>
        <w:tc>
          <w:tcPr>
            <w:tcW w:w="3862" w:type="dxa"/>
            <w:tcBorders>
              <w:top w:val="nil"/>
              <w:left w:val="nil"/>
              <w:bottom w:val="nil"/>
              <w:right w:val="nil"/>
            </w:tcBorders>
            <w:shd w:val="clear" w:color="auto" w:fill="auto"/>
            <w:noWrap/>
            <w:vAlign w:val="bottom"/>
          </w:tcPr>
          <w:p w:rsidR="005315B6" w:rsidRPr="005E35A7" w:rsidRDefault="005315B6" w:rsidP="00742303">
            <w:pPr>
              <w:ind w:firstLineChars="400" w:firstLine="960"/>
              <w:rPr>
                <w:b/>
                <w:bCs/>
              </w:rPr>
            </w:pPr>
          </w:p>
        </w:tc>
      </w:tr>
      <w:tr w:rsidR="004B0A74" w:rsidRPr="00A87CB0" w:rsidTr="00065AB1">
        <w:trPr>
          <w:trHeight w:val="207"/>
        </w:trPr>
        <w:tc>
          <w:tcPr>
            <w:tcW w:w="798" w:type="dxa"/>
            <w:tcBorders>
              <w:top w:val="nil"/>
              <w:left w:val="nil"/>
              <w:bottom w:val="nil"/>
              <w:right w:val="nil"/>
            </w:tcBorders>
            <w:shd w:val="clear" w:color="auto" w:fill="auto"/>
            <w:noWrap/>
            <w:vAlign w:val="bottom"/>
          </w:tcPr>
          <w:p w:rsidR="004B0A74" w:rsidRPr="00A251A3" w:rsidRDefault="004B0A74" w:rsidP="00A251A3">
            <w:pPr>
              <w:ind w:left="567"/>
              <w:rPr>
                <w:rFonts w:ascii="Arial" w:hAnsi="Arial" w:cs="Arial"/>
                <w:color w:val="000000" w:themeColor="text1"/>
                <w:lang w:val="bs-Latn-BA"/>
              </w:rPr>
            </w:pPr>
          </w:p>
        </w:tc>
        <w:tc>
          <w:tcPr>
            <w:tcW w:w="4019" w:type="dxa"/>
            <w:tcBorders>
              <w:top w:val="nil"/>
              <w:left w:val="nil"/>
              <w:bottom w:val="nil"/>
              <w:right w:val="nil"/>
            </w:tcBorders>
            <w:shd w:val="clear" w:color="auto" w:fill="auto"/>
            <w:noWrap/>
            <w:vAlign w:val="bottom"/>
          </w:tcPr>
          <w:p w:rsidR="004B0A74" w:rsidRPr="00A87CB0" w:rsidRDefault="004B0A74" w:rsidP="00742303">
            <w:pPr>
              <w:rPr>
                <w:rFonts w:ascii="Arial" w:hAnsi="Arial" w:cs="Arial"/>
                <w:color w:val="000000" w:themeColor="text1"/>
                <w:lang w:val="bs-Latn-BA"/>
              </w:rPr>
            </w:pPr>
          </w:p>
        </w:tc>
        <w:tc>
          <w:tcPr>
            <w:tcW w:w="3862" w:type="dxa"/>
            <w:tcBorders>
              <w:top w:val="nil"/>
              <w:left w:val="nil"/>
              <w:bottom w:val="nil"/>
              <w:right w:val="nil"/>
            </w:tcBorders>
            <w:shd w:val="clear" w:color="auto" w:fill="auto"/>
            <w:noWrap/>
            <w:vAlign w:val="bottom"/>
          </w:tcPr>
          <w:p w:rsidR="004B0A74" w:rsidRPr="00A87CB0" w:rsidRDefault="004B0A74" w:rsidP="00742303">
            <w:pPr>
              <w:ind w:firstLineChars="400" w:firstLine="960"/>
              <w:rPr>
                <w:rFonts w:ascii="Arial" w:hAnsi="Arial" w:cs="Arial"/>
                <w:color w:val="000000" w:themeColor="text1"/>
                <w:lang w:val="bs-Latn-BA"/>
              </w:rPr>
            </w:pPr>
          </w:p>
        </w:tc>
      </w:tr>
      <w:tr w:rsidR="005315B6" w:rsidRPr="005E35A7" w:rsidTr="00065AB1">
        <w:trPr>
          <w:trHeight w:val="207"/>
        </w:trPr>
        <w:tc>
          <w:tcPr>
            <w:tcW w:w="798" w:type="dxa"/>
            <w:tcBorders>
              <w:top w:val="nil"/>
              <w:left w:val="nil"/>
              <w:bottom w:val="nil"/>
              <w:right w:val="nil"/>
            </w:tcBorders>
            <w:shd w:val="clear" w:color="auto" w:fill="auto"/>
            <w:noWrap/>
            <w:vAlign w:val="bottom"/>
          </w:tcPr>
          <w:p w:rsidR="005315B6" w:rsidRPr="005E35A7" w:rsidRDefault="005315B6" w:rsidP="00742303">
            <w:pPr>
              <w:ind w:firstLineChars="400" w:firstLine="960"/>
              <w:rPr>
                <w:b/>
                <w:bCs/>
              </w:rPr>
            </w:pPr>
          </w:p>
        </w:tc>
        <w:tc>
          <w:tcPr>
            <w:tcW w:w="4019" w:type="dxa"/>
            <w:tcBorders>
              <w:top w:val="nil"/>
              <w:left w:val="nil"/>
              <w:bottom w:val="nil"/>
              <w:right w:val="nil"/>
            </w:tcBorders>
            <w:shd w:val="clear" w:color="auto" w:fill="auto"/>
            <w:noWrap/>
            <w:vAlign w:val="bottom"/>
          </w:tcPr>
          <w:p w:rsidR="005315B6" w:rsidRPr="005E35A7" w:rsidRDefault="005315B6" w:rsidP="00742303"/>
        </w:tc>
        <w:tc>
          <w:tcPr>
            <w:tcW w:w="3862" w:type="dxa"/>
            <w:tcBorders>
              <w:top w:val="nil"/>
              <w:left w:val="nil"/>
              <w:bottom w:val="nil"/>
              <w:right w:val="nil"/>
            </w:tcBorders>
            <w:shd w:val="clear" w:color="auto" w:fill="auto"/>
            <w:noWrap/>
            <w:vAlign w:val="bottom"/>
          </w:tcPr>
          <w:p w:rsidR="005315B6" w:rsidRPr="005E35A7" w:rsidRDefault="005315B6" w:rsidP="00742303">
            <w:pPr>
              <w:rPr>
                <w:b/>
                <w:bCs/>
              </w:rPr>
            </w:pPr>
          </w:p>
        </w:tc>
      </w:tr>
    </w:tbl>
    <w:p w:rsidR="006D23D2" w:rsidRDefault="006D23D2"/>
    <w:p w:rsidR="0095599E" w:rsidRPr="006D23D2" w:rsidRDefault="006D23D2" w:rsidP="006D23D2">
      <w:pPr>
        <w:tabs>
          <w:tab w:val="left" w:pos="6324"/>
        </w:tabs>
        <w:rPr>
          <w:b/>
        </w:rPr>
      </w:pPr>
      <w:r>
        <w:tab/>
        <w:t xml:space="preserve">      </w:t>
      </w:r>
      <w:r w:rsidRPr="006D23D2">
        <w:rPr>
          <w:b/>
        </w:rPr>
        <w:t>DIREKTOR</w:t>
      </w:r>
    </w:p>
    <w:p w:rsidR="006D23D2" w:rsidRDefault="006D23D2" w:rsidP="006D23D2">
      <w:pPr>
        <w:tabs>
          <w:tab w:val="left" w:pos="6324"/>
        </w:tabs>
        <w:rPr>
          <w:b/>
        </w:rPr>
      </w:pPr>
      <w:r w:rsidRPr="006D23D2">
        <w:rPr>
          <w:b/>
        </w:rPr>
        <w:t xml:space="preserve">                                                                                      Fahrudin Mustafić, dipl.pravnik</w:t>
      </w:r>
    </w:p>
    <w:p w:rsidR="00A87CB0" w:rsidRDefault="00A87CB0" w:rsidP="006D23D2">
      <w:pPr>
        <w:tabs>
          <w:tab w:val="left" w:pos="6324"/>
        </w:tabs>
        <w:rPr>
          <w:b/>
        </w:rPr>
      </w:pPr>
    </w:p>
    <w:p w:rsidR="00A87CB0" w:rsidRDefault="00A87CB0" w:rsidP="006D23D2">
      <w:pPr>
        <w:tabs>
          <w:tab w:val="left" w:pos="6324"/>
        </w:tabs>
        <w:rPr>
          <w:b/>
        </w:rPr>
      </w:pPr>
    </w:p>
    <w:tbl>
      <w:tblPr>
        <w:tblW w:w="8679" w:type="dxa"/>
        <w:tblInd w:w="273" w:type="dxa"/>
        <w:tblLook w:val="0000" w:firstRow="0" w:lastRow="0" w:firstColumn="0" w:lastColumn="0" w:noHBand="0" w:noVBand="0"/>
      </w:tblPr>
      <w:tblGrid>
        <w:gridCol w:w="798"/>
        <w:gridCol w:w="4019"/>
        <w:gridCol w:w="3862"/>
      </w:tblGrid>
      <w:tr w:rsidR="00A87CB0" w:rsidRPr="00A87CB0" w:rsidTr="0089670A">
        <w:trPr>
          <w:trHeight w:val="207"/>
        </w:trPr>
        <w:tc>
          <w:tcPr>
            <w:tcW w:w="798" w:type="dxa"/>
            <w:tcBorders>
              <w:top w:val="nil"/>
              <w:left w:val="nil"/>
              <w:bottom w:val="nil"/>
              <w:right w:val="nil"/>
            </w:tcBorders>
            <w:shd w:val="clear" w:color="auto" w:fill="auto"/>
            <w:noWrap/>
            <w:vAlign w:val="bottom"/>
          </w:tcPr>
          <w:p w:rsidR="00A87CB0" w:rsidRPr="00A87CB0" w:rsidRDefault="00A87CB0" w:rsidP="00A87CB0">
            <w:pPr>
              <w:pStyle w:val="ListParagraph"/>
              <w:numPr>
                <w:ilvl w:val="0"/>
                <w:numId w:val="5"/>
              </w:numPr>
              <w:rPr>
                <w:rFonts w:ascii="Arial" w:hAnsi="Arial" w:cs="Arial"/>
                <w:color w:val="000000" w:themeColor="text1"/>
                <w:lang w:val="bs-Latn-BA"/>
              </w:rPr>
            </w:pPr>
          </w:p>
        </w:tc>
        <w:tc>
          <w:tcPr>
            <w:tcW w:w="4019" w:type="dxa"/>
            <w:tcBorders>
              <w:top w:val="nil"/>
              <w:left w:val="nil"/>
              <w:bottom w:val="nil"/>
              <w:right w:val="nil"/>
            </w:tcBorders>
            <w:shd w:val="clear" w:color="auto" w:fill="auto"/>
            <w:noWrap/>
            <w:vAlign w:val="bottom"/>
          </w:tcPr>
          <w:p w:rsidR="00A87CB0" w:rsidRPr="00A87CB0" w:rsidRDefault="00A87CB0" w:rsidP="0089670A">
            <w:pPr>
              <w:rPr>
                <w:rFonts w:ascii="Arial" w:hAnsi="Arial" w:cs="Arial"/>
                <w:color w:val="000000" w:themeColor="text1"/>
                <w:lang w:val="bs-Latn-BA"/>
              </w:rPr>
            </w:pPr>
          </w:p>
        </w:tc>
        <w:tc>
          <w:tcPr>
            <w:tcW w:w="3862" w:type="dxa"/>
            <w:tcBorders>
              <w:top w:val="nil"/>
              <w:left w:val="nil"/>
              <w:bottom w:val="nil"/>
              <w:right w:val="nil"/>
            </w:tcBorders>
            <w:shd w:val="clear" w:color="auto" w:fill="auto"/>
            <w:noWrap/>
            <w:vAlign w:val="bottom"/>
          </w:tcPr>
          <w:p w:rsidR="00A87CB0" w:rsidRPr="00A87CB0" w:rsidRDefault="00A87CB0" w:rsidP="0089670A">
            <w:pPr>
              <w:ind w:firstLineChars="400" w:firstLine="960"/>
              <w:rPr>
                <w:rFonts w:ascii="Arial" w:hAnsi="Arial" w:cs="Arial"/>
                <w:color w:val="000000" w:themeColor="text1"/>
                <w:lang w:val="bs-Latn-BA"/>
              </w:rPr>
            </w:pPr>
          </w:p>
        </w:tc>
      </w:tr>
    </w:tbl>
    <w:p w:rsidR="00A87CB0" w:rsidRPr="006D23D2" w:rsidRDefault="00A87CB0" w:rsidP="006D23D2">
      <w:pPr>
        <w:tabs>
          <w:tab w:val="left" w:pos="6324"/>
        </w:tabs>
        <w:rPr>
          <w:b/>
        </w:rPr>
      </w:pPr>
    </w:p>
    <w:sectPr w:rsidR="00A87CB0" w:rsidRPr="006D2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1259"/>
    <w:multiLevelType w:val="hybridMultilevel"/>
    <w:tmpl w:val="502AABF8"/>
    <w:lvl w:ilvl="0" w:tplc="65DC0C90">
      <w:start w:val="2"/>
      <w:numFmt w:val="lowerLetter"/>
      <w:lvlText w:val="%1)"/>
      <w:lvlJc w:val="left"/>
      <w:pPr>
        <w:ind w:left="1608" w:hanging="360"/>
      </w:pPr>
      <w:rPr>
        <w:rFonts w:hint="default"/>
      </w:rPr>
    </w:lvl>
    <w:lvl w:ilvl="1" w:tplc="141A0019" w:tentative="1">
      <w:start w:val="1"/>
      <w:numFmt w:val="lowerLetter"/>
      <w:lvlText w:val="%2."/>
      <w:lvlJc w:val="left"/>
      <w:pPr>
        <w:ind w:left="2328" w:hanging="360"/>
      </w:pPr>
    </w:lvl>
    <w:lvl w:ilvl="2" w:tplc="141A001B" w:tentative="1">
      <w:start w:val="1"/>
      <w:numFmt w:val="lowerRoman"/>
      <w:lvlText w:val="%3."/>
      <w:lvlJc w:val="right"/>
      <w:pPr>
        <w:ind w:left="3048" w:hanging="180"/>
      </w:pPr>
    </w:lvl>
    <w:lvl w:ilvl="3" w:tplc="141A000F" w:tentative="1">
      <w:start w:val="1"/>
      <w:numFmt w:val="decimal"/>
      <w:lvlText w:val="%4."/>
      <w:lvlJc w:val="left"/>
      <w:pPr>
        <w:ind w:left="3768" w:hanging="360"/>
      </w:pPr>
    </w:lvl>
    <w:lvl w:ilvl="4" w:tplc="141A0019" w:tentative="1">
      <w:start w:val="1"/>
      <w:numFmt w:val="lowerLetter"/>
      <w:lvlText w:val="%5."/>
      <w:lvlJc w:val="left"/>
      <w:pPr>
        <w:ind w:left="4488" w:hanging="360"/>
      </w:pPr>
    </w:lvl>
    <w:lvl w:ilvl="5" w:tplc="141A001B" w:tentative="1">
      <w:start w:val="1"/>
      <w:numFmt w:val="lowerRoman"/>
      <w:lvlText w:val="%6."/>
      <w:lvlJc w:val="right"/>
      <w:pPr>
        <w:ind w:left="5208" w:hanging="180"/>
      </w:pPr>
    </w:lvl>
    <w:lvl w:ilvl="6" w:tplc="141A000F" w:tentative="1">
      <w:start w:val="1"/>
      <w:numFmt w:val="decimal"/>
      <w:lvlText w:val="%7."/>
      <w:lvlJc w:val="left"/>
      <w:pPr>
        <w:ind w:left="5928" w:hanging="360"/>
      </w:pPr>
    </w:lvl>
    <w:lvl w:ilvl="7" w:tplc="141A0019" w:tentative="1">
      <w:start w:val="1"/>
      <w:numFmt w:val="lowerLetter"/>
      <w:lvlText w:val="%8."/>
      <w:lvlJc w:val="left"/>
      <w:pPr>
        <w:ind w:left="6648" w:hanging="360"/>
      </w:pPr>
    </w:lvl>
    <w:lvl w:ilvl="8" w:tplc="141A001B" w:tentative="1">
      <w:start w:val="1"/>
      <w:numFmt w:val="lowerRoman"/>
      <w:lvlText w:val="%9."/>
      <w:lvlJc w:val="right"/>
      <w:pPr>
        <w:ind w:left="7368" w:hanging="180"/>
      </w:pPr>
    </w:lvl>
  </w:abstractNum>
  <w:abstractNum w:abstractNumId="1" w15:restartNumberingAfterBreak="0">
    <w:nsid w:val="21FD2E71"/>
    <w:multiLevelType w:val="hybridMultilevel"/>
    <w:tmpl w:val="92928F5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9350133"/>
    <w:multiLevelType w:val="hybridMultilevel"/>
    <w:tmpl w:val="6DE0A1D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1582741"/>
    <w:multiLevelType w:val="hybridMultilevel"/>
    <w:tmpl w:val="92928F54"/>
    <w:lvl w:ilvl="0" w:tplc="141A000F">
      <w:start w:val="1"/>
      <w:numFmt w:val="decimal"/>
      <w:lvlText w:val="%1."/>
      <w:lvlJc w:val="left"/>
      <w:pPr>
        <w:ind w:left="927"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8C8759C"/>
    <w:multiLevelType w:val="hybridMultilevel"/>
    <w:tmpl w:val="FBBAB436"/>
    <w:lvl w:ilvl="0" w:tplc="1FBA786A">
      <w:start w:val="1"/>
      <w:numFmt w:val="lowerLetter"/>
      <w:lvlText w:val="%1)"/>
      <w:lvlJc w:val="left"/>
      <w:pPr>
        <w:ind w:left="1608" w:hanging="360"/>
      </w:pPr>
      <w:rPr>
        <w:rFonts w:hint="default"/>
      </w:rPr>
    </w:lvl>
    <w:lvl w:ilvl="1" w:tplc="141A0019" w:tentative="1">
      <w:start w:val="1"/>
      <w:numFmt w:val="lowerLetter"/>
      <w:lvlText w:val="%2."/>
      <w:lvlJc w:val="left"/>
      <w:pPr>
        <w:ind w:left="2328" w:hanging="360"/>
      </w:pPr>
    </w:lvl>
    <w:lvl w:ilvl="2" w:tplc="141A001B" w:tentative="1">
      <w:start w:val="1"/>
      <w:numFmt w:val="lowerRoman"/>
      <w:lvlText w:val="%3."/>
      <w:lvlJc w:val="right"/>
      <w:pPr>
        <w:ind w:left="3048" w:hanging="180"/>
      </w:pPr>
    </w:lvl>
    <w:lvl w:ilvl="3" w:tplc="141A000F" w:tentative="1">
      <w:start w:val="1"/>
      <w:numFmt w:val="decimal"/>
      <w:lvlText w:val="%4."/>
      <w:lvlJc w:val="left"/>
      <w:pPr>
        <w:ind w:left="3768" w:hanging="360"/>
      </w:pPr>
    </w:lvl>
    <w:lvl w:ilvl="4" w:tplc="141A0019" w:tentative="1">
      <w:start w:val="1"/>
      <w:numFmt w:val="lowerLetter"/>
      <w:lvlText w:val="%5."/>
      <w:lvlJc w:val="left"/>
      <w:pPr>
        <w:ind w:left="4488" w:hanging="360"/>
      </w:pPr>
    </w:lvl>
    <w:lvl w:ilvl="5" w:tplc="141A001B" w:tentative="1">
      <w:start w:val="1"/>
      <w:numFmt w:val="lowerRoman"/>
      <w:lvlText w:val="%6."/>
      <w:lvlJc w:val="right"/>
      <w:pPr>
        <w:ind w:left="5208" w:hanging="180"/>
      </w:pPr>
    </w:lvl>
    <w:lvl w:ilvl="6" w:tplc="141A000F" w:tentative="1">
      <w:start w:val="1"/>
      <w:numFmt w:val="decimal"/>
      <w:lvlText w:val="%7."/>
      <w:lvlJc w:val="left"/>
      <w:pPr>
        <w:ind w:left="5928" w:hanging="360"/>
      </w:pPr>
    </w:lvl>
    <w:lvl w:ilvl="7" w:tplc="141A0019" w:tentative="1">
      <w:start w:val="1"/>
      <w:numFmt w:val="lowerLetter"/>
      <w:lvlText w:val="%8."/>
      <w:lvlJc w:val="left"/>
      <w:pPr>
        <w:ind w:left="6648" w:hanging="360"/>
      </w:pPr>
    </w:lvl>
    <w:lvl w:ilvl="8" w:tplc="141A001B" w:tentative="1">
      <w:start w:val="1"/>
      <w:numFmt w:val="lowerRoman"/>
      <w:lvlText w:val="%9."/>
      <w:lvlJc w:val="right"/>
      <w:pPr>
        <w:ind w:left="736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FC"/>
    <w:rsid w:val="00065AB1"/>
    <w:rsid w:val="001E5D03"/>
    <w:rsid w:val="00217CE0"/>
    <w:rsid w:val="00223CB9"/>
    <w:rsid w:val="002715FC"/>
    <w:rsid w:val="002B741C"/>
    <w:rsid w:val="003805FE"/>
    <w:rsid w:val="0040404B"/>
    <w:rsid w:val="004851D6"/>
    <w:rsid w:val="004B0A74"/>
    <w:rsid w:val="004C2666"/>
    <w:rsid w:val="004D4716"/>
    <w:rsid w:val="005315B6"/>
    <w:rsid w:val="005C1E12"/>
    <w:rsid w:val="006D23D2"/>
    <w:rsid w:val="006F1806"/>
    <w:rsid w:val="007C364D"/>
    <w:rsid w:val="008D5D42"/>
    <w:rsid w:val="0095599E"/>
    <w:rsid w:val="009655F3"/>
    <w:rsid w:val="00A251A3"/>
    <w:rsid w:val="00A37856"/>
    <w:rsid w:val="00A6676A"/>
    <w:rsid w:val="00A87CB0"/>
    <w:rsid w:val="00BD56A6"/>
    <w:rsid w:val="00BF6329"/>
    <w:rsid w:val="00C12006"/>
    <w:rsid w:val="00C40D9A"/>
    <w:rsid w:val="00C646F1"/>
    <w:rsid w:val="00C9421D"/>
    <w:rsid w:val="00CB3D88"/>
    <w:rsid w:val="00DF1D3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E377-0085-4278-B104-2EEE260A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FC"/>
    <w:pPr>
      <w:widowControl w:val="0"/>
      <w:spacing w:after="0" w:line="240" w:lineRule="auto"/>
    </w:pPr>
    <w:rPr>
      <w:rFonts w:ascii="Arial Unicode MS" w:eastAsia="Arial Unicode MS" w:hAnsi="Arial Unicode MS" w:cs="Arial Unicode MS"/>
      <w:color w:val="000000"/>
      <w:sz w:val="24"/>
      <w:szCs w:val="24"/>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E0"/>
    <w:rPr>
      <w:color w:val="0563C1" w:themeColor="hyperlink"/>
      <w:u w:val="single"/>
    </w:rPr>
  </w:style>
  <w:style w:type="paragraph" w:styleId="ListParagraph">
    <w:name w:val="List Paragraph"/>
    <w:basedOn w:val="Normal"/>
    <w:uiPriority w:val="34"/>
    <w:qFormat/>
    <w:rsid w:val="00217CE0"/>
    <w:pPr>
      <w:ind w:left="720"/>
      <w:contextualSpacing/>
    </w:pPr>
  </w:style>
  <w:style w:type="paragraph" w:styleId="NormalWeb">
    <w:name w:val="Normal (Web)"/>
    <w:basedOn w:val="Normal"/>
    <w:rsid w:val="005315B6"/>
    <w:pPr>
      <w:widowControl/>
      <w:spacing w:before="100" w:beforeAutospacing="1" w:after="119"/>
    </w:pPr>
    <w:rPr>
      <w:rFonts w:ascii="Times New Roman" w:eastAsia="SimSun" w:hAnsi="Times New Roman" w:cs="Times New Roman"/>
      <w:color w:val="auto"/>
      <w:lang w:val="bs-Latn-B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6825">
      <w:bodyDiv w:val="1"/>
      <w:marLeft w:val="0"/>
      <w:marRight w:val="0"/>
      <w:marTop w:val="0"/>
      <w:marBottom w:val="0"/>
      <w:divBdr>
        <w:top w:val="none" w:sz="0" w:space="0" w:color="auto"/>
        <w:left w:val="none" w:sz="0" w:space="0" w:color="auto"/>
        <w:bottom w:val="none" w:sz="0" w:space="0" w:color="auto"/>
        <w:right w:val="none" w:sz="0" w:space="0" w:color="auto"/>
      </w:divBdr>
    </w:div>
    <w:div w:id="11887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ztk.ba" TargetMode="External"/><Relationship Id="rId3" Type="http://schemas.openxmlformats.org/officeDocument/2006/relationships/styles" Target="styles.xml"/><Relationship Id="rId7" Type="http://schemas.openxmlformats.org/officeDocument/2006/relationships/hyperlink" Target="http://www.szztk.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ztk.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zztk.ba" TargetMode="External"/><Relationship Id="rId4" Type="http://schemas.openxmlformats.org/officeDocument/2006/relationships/settings" Target="settings.xml"/><Relationship Id="rId9" Type="http://schemas.openxmlformats.org/officeDocument/2006/relationships/hyperlink" Target="http://www.szzt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5F77-CE53-4392-AC50-91F0C99C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Razija Majstorovic</dc:creator>
  <cp:keywords/>
  <dc:description/>
  <cp:lastModifiedBy>Razija Majstorovic</cp:lastModifiedBy>
  <cp:revision>13</cp:revision>
  <cp:lastPrinted>2022-03-30T05:46:00Z</cp:lastPrinted>
  <dcterms:created xsi:type="dcterms:W3CDTF">2022-03-28T11:54:00Z</dcterms:created>
  <dcterms:modified xsi:type="dcterms:W3CDTF">2022-04-04T11:04:00Z</dcterms:modified>
</cp:coreProperties>
</file>